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2119" w14:textId="77777777" w:rsidR="008775FA" w:rsidRDefault="008775FA">
      <w:r w:rsidRPr="008775FA">
        <w:rPr>
          <w:b/>
          <w:bCs/>
        </w:rPr>
        <w:t xml:space="preserve">Licensing </w:t>
      </w:r>
    </w:p>
    <w:p w14:paraId="62E43ED4" w14:textId="77777777" w:rsidR="00626A97" w:rsidRPr="0023175F" w:rsidRDefault="008775FA">
      <w:pPr>
        <w:rPr>
          <w:b/>
          <w:bCs/>
        </w:rPr>
      </w:pPr>
      <w:r w:rsidRPr="0023175F">
        <w:rPr>
          <w:b/>
          <w:bCs/>
        </w:rPr>
        <w:t xml:space="preserve">Do you have evidence or views to provide on retail licensing? </w:t>
      </w:r>
    </w:p>
    <w:p w14:paraId="37EF289D" w14:textId="77777777" w:rsidR="00D65B10" w:rsidRDefault="00D65B10">
      <w:pPr>
        <w:pStyle w:val="IoLResponse"/>
      </w:pPr>
      <w:r>
        <w:t>Yes</w:t>
      </w:r>
    </w:p>
    <w:p w14:paraId="4587154D" w14:textId="6647191E" w:rsidR="008775FA" w:rsidRPr="00CC259A" w:rsidRDefault="00626A97" w:rsidP="00D65B10">
      <w:pPr>
        <w:pStyle w:val="IoLResponse"/>
      </w:pPr>
      <w:commentRangeStart w:id="0"/>
      <w:r w:rsidRPr="00E24BA3">
        <w:t xml:space="preserve">We have a significant amount of experience in relation to alcohol licensing for retailers.  The Licensing Act 2003 </w:t>
      </w:r>
      <w:r w:rsidR="00E565F8">
        <w:t xml:space="preserve">(“LA2003”) </w:t>
      </w:r>
      <w:r w:rsidRPr="00E24BA3">
        <w:t>has worked well for the last 20 years with some key learning points along the way which provide an excellent baseline for Tobacco and Vapes licensing.</w:t>
      </w:r>
      <w:r w:rsidR="008775FA" w:rsidRPr="00E24BA3">
        <w:t xml:space="preserve"> </w:t>
      </w:r>
      <w:r w:rsidR="00066955">
        <w:t>The Institute of Licensing has convened a working group ma</w:t>
      </w:r>
      <w:r w:rsidR="00031A36">
        <w:t>d</w:t>
      </w:r>
      <w:r w:rsidR="00066955">
        <w:t xml:space="preserve">e up of representatives </w:t>
      </w:r>
      <w:r w:rsidR="00ED4401">
        <w:t>from</w:t>
      </w:r>
      <w:r w:rsidR="00066955">
        <w:t xml:space="preserve"> local </w:t>
      </w:r>
      <w:r w:rsidR="00031A36">
        <w:t>authorities</w:t>
      </w:r>
      <w:r w:rsidR="00066955">
        <w:t>, the retail industry</w:t>
      </w:r>
      <w:r w:rsidR="00FF6D23">
        <w:t xml:space="preserve"> and specialist licensing lawyers</w:t>
      </w:r>
      <w:r w:rsidR="00ED4401">
        <w:t xml:space="preserve">. </w:t>
      </w:r>
      <w:r w:rsidR="004768C6">
        <w:t>T</w:t>
      </w:r>
      <w:r w:rsidR="004768C6" w:rsidRPr="004768C6">
        <w:t xml:space="preserve">here has been a large degree of consensus </w:t>
      </w:r>
      <w:r w:rsidR="004768C6">
        <w:t xml:space="preserve">on many of the issues. </w:t>
      </w:r>
      <w:r w:rsidR="00ED4401">
        <w:t>T</w:t>
      </w:r>
      <w:r w:rsidR="00A22464">
        <w:t xml:space="preserve">his response reflects the group’s </w:t>
      </w:r>
      <w:r w:rsidR="00ED4401">
        <w:t>views</w:t>
      </w:r>
      <w:r w:rsidR="00A22464">
        <w:t>.</w:t>
      </w:r>
      <w:r w:rsidR="00066955">
        <w:t xml:space="preserve"> </w:t>
      </w:r>
      <w:commentRangeEnd w:id="0"/>
      <w:r w:rsidR="009837BC">
        <w:rPr>
          <w:rStyle w:val="CommentReference"/>
          <w:color w:val="auto"/>
        </w:rPr>
        <w:commentReference w:id="0"/>
      </w:r>
    </w:p>
    <w:p w14:paraId="43A44180" w14:textId="77777777" w:rsidR="00901AB1" w:rsidRPr="0023175F" w:rsidRDefault="00901AB1" w:rsidP="0023175F">
      <w:pPr>
        <w:spacing w:after="0"/>
        <w:rPr>
          <w:i/>
          <w:color w:val="0F9ED5" w:themeColor="accent4"/>
        </w:rPr>
      </w:pPr>
    </w:p>
    <w:p w14:paraId="39609D34" w14:textId="77777777" w:rsidR="008775FA" w:rsidRDefault="008775FA">
      <w:pPr>
        <w:rPr>
          <w:b/>
          <w:bCs/>
        </w:rPr>
      </w:pPr>
      <w:r w:rsidRPr="0023175F">
        <w:rPr>
          <w:b/>
          <w:bCs/>
        </w:rPr>
        <w:t xml:space="preserve">Do you agree or disagree with the proposed licensing scheme objectives? </w:t>
      </w:r>
    </w:p>
    <w:p w14:paraId="793EAE1A" w14:textId="7D0292E2" w:rsidR="00A94601" w:rsidRPr="00A94601" w:rsidRDefault="00A94601" w:rsidP="00A94601">
      <w:pPr>
        <w:pStyle w:val="ListParagraph"/>
        <w:numPr>
          <w:ilvl w:val="0"/>
          <w:numId w:val="43"/>
        </w:numPr>
        <w:rPr>
          <w:b/>
          <w:bCs/>
          <w:color w:val="215E99" w:themeColor="text2" w:themeTint="BF"/>
        </w:rPr>
      </w:pPr>
      <w:r w:rsidRPr="00A94601">
        <w:rPr>
          <w:b/>
          <w:bCs/>
          <w:color w:val="215E99" w:themeColor="text2" w:themeTint="BF"/>
        </w:rPr>
        <w:t xml:space="preserve">Neither agree </w:t>
      </w:r>
      <w:proofErr w:type="gramStart"/>
      <w:r w:rsidRPr="00A94601">
        <w:rPr>
          <w:b/>
          <w:bCs/>
          <w:color w:val="215E99" w:themeColor="text2" w:themeTint="BF"/>
        </w:rPr>
        <w:t>or</w:t>
      </w:r>
      <w:proofErr w:type="gramEnd"/>
      <w:r w:rsidRPr="00A94601">
        <w:rPr>
          <w:b/>
          <w:bCs/>
          <w:color w:val="215E99" w:themeColor="text2" w:themeTint="BF"/>
        </w:rPr>
        <w:t xml:space="preserve"> disagree</w:t>
      </w:r>
    </w:p>
    <w:p w14:paraId="2A0BC40D" w14:textId="77777777" w:rsidR="00B45B6F" w:rsidRDefault="00E24BA3">
      <w:pPr>
        <w:pStyle w:val="IoLResponse"/>
      </w:pPr>
      <w:r>
        <w:t xml:space="preserve">There are mixed views on the proposed licensing objectives, although a consensus that the objectives must be clearly defined and supported by statutory </w:t>
      </w:r>
      <w:r w:rsidR="009C6D81">
        <w:t>guidance</w:t>
      </w:r>
      <w:r w:rsidR="001152D5">
        <w:t>, as is the case with the Licensing Act 2003</w:t>
      </w:r>
      <w:r w:rsidR="00B45B6F">
        <w:t>, with four licensing objectives currently:</w:t>
      </w:r>
    </w:p>
    <w:p w14:paraId="410EBD97" w14:textId="77777777" w:rsidR="00D10710" w:rsidRPr="00D10710" w:rsidRDefault="00D10710" w:rsidP="0023175F">
      <w:pPr>
        <w:pStyle w:val="IoLResponse"/>
        <w:numPr>
          <w:ilvl w:val="0"/>
          <w:numId w:val="17"/>
        </w:numPr>
        <w:spacing w:after="0"/>
      </w:pPr>
      <w:r w:rsidRPr="00D10710">
        <w:t xml:space="preserve">The prevention of crime and </w:t>
      </w:r>
      <w:proofErr w:type="gramStart"/>
      <w:r w:rsidRPr="00D10710">
        <w:t>disorder;</w:t>
      </w:r>
      <w:proofErr w:type="gramEnd"/>
    </w:p>
    <w:p w14:paraId="6D8C2FD5" w14:textId="77777777" w:rsidR="00D10710" w:rsidRPr="00D10710" w:rsidRDefault="00D10710" w:rsidP="0023175F">
      <w:pPr>
        <w:pStyle w:val="IoLResponse"/>
        <w:numPr>
          <w:ilvl w:val="0"/>
          <w:numId w:val="17"/>
        </w:numPr>
        <w:spacing w:after="0"/>
      </w:pPr>
      <w:r w:rsidRPr="00D10710">
        <w:t xml:space="preserve">Public </w:t>
      </w:r>
      <w:proofErr w:type="gramStart"/>
      <w:r w:rsidRPr="00D10710">
        <w:t>safety;</w:t>
      </w:r>
      <w:proofErr w:type="gramEnd"/>
    </w:p>
    <w:p w14:paraId="3613E063" w14:textId="77777777" w:rsidR="00D10710" w:rsidRPr="00D10710" w:rsidRDefault="00D10710" w:rsidP="0023175F">
      <w:pPr>
        <w:pStyle w:val="IoLResponse"/>
        <w:numPr>
          <w:ilvl w:val="0"/>
          <w:numId w:val="17"/>
        </w:numPr>
        <w:spacing w:after="0"/>
      </w:pPr>
      <w:r w:rsidRPr="00D10710">
        <w:t>The prevention of public nuisance; and</w:t>
      </w:r>
    </w:p>
    <w:p w14:paraId="3393FFEC" w14:textId="77777777" w:rsidR="00D10710" w:rsidRDefault="00D10710">
      <w:pPr>
        <w:pStyle w:val="IoLResponse"/>
        <w:numPr>
          <w:ilvl w:val="0"/>
          <w:numId w:val="17"/>
        </w:numPr>
        <w:spacing w:after="0"/>
      </w:pPr>
      <w:r w:rsidRPr="00D10710">
        <w:t>The protection of children from harm.</w:t>
      </w:r>
    </w:p>
    <w:p w14:paraId="6BBB614D" w14:textId="77777777" w:rsidR="00024B9F" w:rsidRPr="00D10710" w:rsidRDefault="00024B9F" w:rsidP="00024B9F">
      <w:pPr>
        <w:pStyle w:val="IoLResponse"/>
        <w:spacing w:after="0"/>
        <w:ind w:left="720"/>
      </w:pPr>
    </w:p>
    <w:p w14:paraId="3C134DBF" w14:textId="77777777" w:rsidR="006330F7" w:rsidRDefault="009810A7" w:rsidP="008D3BCD">
      <w:pPr>
        <w:pStyle w:val="IoLResponse"/>
      </w:pPr>
      <w:r>
        <w:t xml:space="preserve">The IoL has advocated </w:t>
      </w:r>
      <w:r w:rsidR="001C2C08">
        <w:t xml:space="preserve">for as much alignment as possible with the provisions of the Licensing Act 2003, and the licensing objectives would be an ideal area for such alignment, particularly given that the basic aims and objectives </w:t>
      </w:r>
      <w:r w:rsidR="008210F5">
        <w:t>are in tune.</w:t>
      </w:r>
    </w:p>
    <w:p w14:paraId="22A8BDFF" w14:textId="08641E1A" w:rsidR="001D3810" w:rsidRDefault="006330F7" w:rsidP="006330F7">
      <w:pPr>
        <w:pStyle w:val="IoLResponse"/>
      </w:pPr>
      <w:r>
        <w:t xml:space="preserve">Consideration should be given to a </w:t>
      </w:r>
      <w:r w:rsidRPr="008D3BCD">
        <w:t>specific</w:t>
      </w:r>
      <w:r w:rsidR="009C6D81" w:rsidRPr="008D3BCD">
        <w:t xml:space="preserve"> ‘Protection of children from harm’ objective rather than </w:t>
      </w:r>
      <w:r w:rsidR="00C65C85">
        <w:t>leaving this to the wider</w:t>
      </w:r>
      <w:r w:rsidR="009C6D81" w:rsidRPr="008D3BCD">
        <w:t xml:space="preserve"> public health objective.  </w:t>
      </w:r>
      <w:r w:rsidR="001D3810">
        <w:t>With the incremental ban on smoking taking effect</w:t>
      </w:r>
      <w:r w:rsidR="00537CE7">
        <w:t>,</w:t>
      </w:r>
      <w:r w:rsidR="001D3810">
        <w:t xml:space="preserve"> protecting children should be given weight as an </w:t>
      </w:r>
      <w:proofErr w:type="gramStart"/>
      <w:r w:rsidR="001D3810">
        <w:t>objective in its own right</w:t>
      </w:r>
      <w:proofErr w:type="gramEnd"/>
      <w:r w:rsidR="001D3810">
        <w:t xml:space="preserve">.  </w:t>
      </w:r>
    </w:p>
    <w:p w14:paraId="78AB54F4" w14:textId="53FB651C" w:rsidR="000C6698" w:rsidRDefault="009C6D81" w:rsidP="006330F7">
      <w:pPr>
        <w:pStyle w:val="IoLResponse"/>
      </w:pPr>
      <w:r w:rsidRPr="008D3BCD">
        <w:t>The public health objective</w:t>
      </w:r>
      <w:r w:rsidR="00641D47">
        <w:t xml:space="preserve"> will</w:t>
      </w:r>
      <w:r w:rsidRPr="008D3BCD">
        <w:t xml:space="preserve"> need to be very clearly </w:t>
      </w:r>
      <w:r w:rsidR="0058740C">
        <w:t>defined</w:t>
      </w:r>
      <w:r w:rsidR="000368C5">
        <w:t>,</w:t>
      </w:r>
      <w:r w:rsidR="00CC39D4">
        <w:t xml:space="preserve"> and supported by guidance</w:t>
      </w:r>
      <w:r w:rsidR="000368C5">
        <w:t>,</w:t>
      </w:r>
      <w:r w:rsidR="0039181B">
        <w:t xml:space="preserve"> to avoid it becoming a reason to reject every application for a </w:t>
      </w:r>
      <w:r w:rsidR="00BE0DDC">
        <w:t xml:space="preserve">retail </w:t>
      </w:r>
      <w:r w:rsidR="0039181B">
        <w:t>licence</w:t>
      </w:r>
      <w:r w:rsidR="00C47CA2">
        <w:t>. T</w:t>
      </w:r>
      <w:r w:rsidRPr="008D3BCD">
        <w:t xml:space="preserve">he use of tobacco and vape products does not </w:t>
      </w:r>
      <w:r w:rsidR="000C6698">
        <w:t xml:space="preserve">generally </w:t>
      </w:r>
      <w:r w:rsidRPr="008D3BCD">
        <w:t>align with promoting public health</w:t>
      </w:r>
      <w:r w:rsidR="00BE0DDC">
        <w:t>,</w:t>
      </w:r>
      <w:r w:rsidRPr="008D3BCD">
        <w:t xml:space="preserve"> unless it relates to the use of tobacco products as a smoking cessation aide.</w:t>
      </w:r>
      <w:r w:rsidR="00EF0145" w:rsidRPr="008D3BCD">
        <w:t xml:space="preserve">  </w:t>
      </w:r>
      <w:r w:rsidR="00F61826">
        <w:t xml:space="preserve">The experiences under the Liquor Licensing (Scotland) Act 2005 illustrate the issues here, and there have been occasions where objections or representations have been made </w:t>
      </w:r>
      <w:r w:rsidR="00641D47">
        <w:t>based on</w:t>
      </w:r>
      <w:r w:rsidR="00F61826">
        <w:t xml:space="preserve"> alcohol health statistics in the area (level of alcohol harm related illnesses etc), rather than health impacts linked to the premises in question.</w:t>
      </w:r>
    </w:p>
    <w:p w14:paraId="6BD62F4B" w14:textId="3528C8C7" w:rsidR="009C6D81" w:rsidRPr="008D3BCD" w:rsidRDefault="00EF0145" w:rsidP="006330F7">
      <w:pPr>
        <w:pStyle w:val="IoLResponse"/>
      </w:pPr>
      <w:r w:rsidRPr="008D3BCD">
        <w:t>That said, r</w:t>
      </w:r>
      <w:r w:rsidR="00861ADD" w:rsidRPr="0023175F">
        <w:t xml:space="preserve">etailers play a critical role in ensuring that tobacco and vape products are sold in a manner that does not encourage uptake among vulnerable groups, particularly </w:t>
      </w:r>
      <w:r w:rsidR="00861ADD" w:rsidRPr="0023175F">
        <w:lastRenderedPageBreak/>
        <w:t>children. Licensing can help enforce standards around product placement, marketing, and age verification, thereby reducing exposure and access to harmful substances. A well-designed licensing framework will empower authorities to hold retailers accountable and promote best practices that contribute to a healthier society.</w:t>
      </w:r>
    </w:p>
    <w:p w14:paraId="053BFFD1" w14:textId="3EB68A39" w:rsidR="009C6D81" w:rsidRDefault="000C6698" w:rsidP="0023175F">
      <w:pPr>
        <w:pStyle w:val="IoLResponse"/>
      </w:pPr>
      <w:r>
        <w:t xml:space="preserve">Concerns have been raised </w:t>
      </w:r>
      <w:r w:rsidR="00F43EE1">
        <w:t xml:space="preserve">about </w:t>
      </w:r>
      <w:r w:rsidR="009339B2">
        <w:t>the crime prevention objective</w:t>
      </w:r>
      <w:r w:rsidR="009339B2" w:rsidRPr="00F7769F">
        <w:t>, specifically the phrasing: “</w:t>
      </w:r>
      <w:r w:rsidR="009339B2" w:rsidRPr="0023175F">
        <w:rPr>
          <w:i/>
          <w:iCs/>
        </w:rPr>
        <w:t>to ensure that retailers do not pose any undue crime risk.”</w:t>
      </w:r>
      <w:r w:rsidR="009339B2" w:rsidRPr="00F7769F">
        <w:t xml:space="preserve"> This wording is overly broad and lacks clarity. It is unclear what constitutes an “</w:t>
      </w:r>
      <w:r w:rsidR="009339B2" w:rsidRPr="00841DD4">
        <w:rPr>
          <w:i/>
          <w:iCs/>
        </w:rPr>
        <w:t>undue crime risk</w:t>
      </w:r>
      <w:r w:rsidR="009339B2" w:rsidRPr="00F7769F">
        <w:t>,” and without a precise definition, there is a risk that unrelated criminal activity</w:t>
      </w:r>
      <w:r w:rsidR="004D423E">
        <w:t xml:space="preserve"> </w:t>
      </w:r>
      <w:r w:rsidR="009339B2" w:rsidRPr="00F7769F">
        <w:t>—</w:t>
      </w:r>
      <w:r w:rsidR="004D423E">
        <w:t xml:space="preserve"> </w:t>
      </w:r>
      <w:r w:rsidR="009339B2" w:rsidRPr="00F7769F">
        <w:t>such as high levels of shoplifting of non-tobacco items</w:t>
      </w:r>
      <w:r w:rsidR="004D423E">
        <w:t xml:space="preserve"> </w:t>
      </w:r>
      <w:r w:rsidR="009339B2" w:rsidRPr="00F7769F">
        <w:t>—</w:t>
      </w:r>
      <w:r w:rsidR="004D423E">
        <w:t xml:space="preserve"> </w:t>
      </w:r>
      <w:r w:rsidR="009339B2" w:rsidRPr="00F7769F">
        <w:t>could unfairly impact a retailer’s ability to sell tobacco or vape products.</w:t>
      </w:r>
    </w:p>
    <w:p w14:paraId="2C547EE6" w14:textId="43086511" w:rsidR="001E2D76" w:rsidRPr="0095727C" w:rsidRDefault="00251DBB" w:rsidP="0095727C">
      <w:pPr>
        <w:pStyle w:val="IoLResponse"/>
      </w:pPr>
      <w:r>
        <w:t>That said, we note that the crime prevention objective under the Licensing Act 2003</w:t>
      </w:r>
      <w:r w:rsidR="00EF2504">
        <w:t xml:space="preserve"> </w:t>
      </w:r>
      <w:r>
        <w:t>is</w:t>
      </w:r>
      <w:r w:rsidR="009349D6">
        <w:t xml:space="preserve"> explained </w:t>
      </w:r>
      <w:hyperlink r:id="rId15" w:anchor="the-licensing-objectives:~:text=The%20licensing%20objectives-,Crime%20and%20disorder,-2.1%20Licensing%20authorities" w:history="1">
        <w:r w:rsidR="009349D6" w:rsidRPr="00E22FC1">
          <w:rPr>
            <w:rStyle w:val="Hyperlink"/>
          </w:rPr>
          <w:t>within the relevant statutory guidance</w:t>
        </w:r>
      </w:hyperlink>
      <w:r w:rsidR="009349D6">
        <w:t xml:space="preserve"> as including considerations such as illegal working,</w:t>
      </w:r>
      <w:r w:rsidR="0077094C">
        <w:t xml:space="preserve"> </w:t>
      </w:r>
      <w:r w:rsidR="00021379" w:rsidRPr="00021379">
        <w:t>or the sale or storage of smuggled tobacco and alcohol</w:t>
      </w:r>
      <w:r w:rsidR="00D659B8">
        <w:t>,</w:t>
      </w:r>
      <w:r w:rsidR="009349D6">
        <w:t xml:space="preserve"> </w:t>
      </w:r>
      <w:r w:rsidR="00C2136A">
        <w:t xml:space="preserve">spiking </w:t>
      </w:r>
      <w:r w:rsidR="00BE3393">
        <w:t xml:space="preserve">etc., and without doubt, the </w:t>
      </w:r>
      <w:r w:rsidR="00E22FC1">
        <w:t xml:space="preserve">premises licence can be reviewed </w:t>
      </w:r>
      <w:r w:rsidR="007C34FC">
        <w:t xml:space="preserve">if there are concerns relating to crime and disorder </w:t>
      </w:r>
      <w:r w:rsidR="00433558">
        <w:t xml:space="preserve">in connection with the premises </w:t>
      </w:r>
      <w:r w:rsidR="00D37AB7">
        <w:t>management.</w:t>
      </w:r>
      <w:r w:rsidR="00D659B8">
        <w:t xml:space="preserve"> </w:t>
      </w:r>
      <w:r w:rsidR="001E2D76" w:rsidRPr="0095727C">
        <w:t xml:space="preserve">There is no mention of a nuisance objective, </w:t>
      </w:r>
      <w:r w:rsidR="00134D9E" w:rsidRPr="0095727C">
        <w:t xml:space="preserve">and this may be </w:t>
      </w:r>
      <w:r w:rsidR="00B767EB" w:rsidRPr="0095727C">
        <w:t xml:space="preserve">appropriate </w:t>
      </w:r>
      <w:r w:rsidR="00134D9E" w:rsidRPr="0095727C">
        <w:t xml:space="preserve">as it will avoid licence holders being held accountable for </w:t>
      </w:r>
      <w:r w:rsidR="00D659B8">
        <w:t xml:space="preserve">issues in </w:t>
      </w:r>
      <w:r w:rsidR="00134D9E" w:rsidRPr="0095727C">
        <w:t>the wider community</w:t>
      </w:r>
      <w:r w:rsidR="00D659B8">
        <w:t>,</w:t>
      </w:r>
      <w:r w:rsidR="00134D9E" w:rsidRPr="0095727C">
        <w:t xml:space="preserve"> littering for example.  </w:t>
      </w:r>
      <w:r w:rsidR="001E2D76" w:rsidRPr="0095727C">
        <w:t xml:space="preserve"> There are also wider environmental considerations though single use vapes and not disposing of electronic devices correctly which will be relevant, as well as </w:t>
      </w:r>
      <w:r w:rsidR="00EE0F94">
        <w:t xml:space="preserve">anti-social behaviour </w:t>
      </w:r>
      <w:r w:rsidR="001E2D76" w:rsidRPr="0095727C">
        <w:t>associated with vape use.</w:t>
      </w:r>
    </w:p>
    <w:p w14:paraId="037683BB" w14:textId="414B347D" w:rsidR="008775FA" w:rsidRPr="00EA3755" w:rsidRDefault="008775FA">
      <w:pPr>
        <w:rPr>
          <w:b/>
          <w:bCs/>
        </w:rPr>
      </w:pPr>
      <w:r w:rsidRPr="000322F7">
        <w:rPr>
          <w:b/>
          <w:bCs/>
        </w:rPr>
        <w:t xml:space="preserve">What factors should be taken into consideration when making decisions on the granting of a </w:t>
      </w:r>
      <w:r w:rsidRPr="00841DD4">
        <w:rPr>
          <w:b/>
          <w:bCs/>
        </w:rPr>
        <w:t>premises</w:t>
      </w:r>
      <w:r w:rsidRPr="00EA3755">
        <w:rPr>
          <w:b/>
          <w:bCs/>
        </w:rPr>
        <w:t xml:space="preserve"> licence? </w:t>
      </w:r>
      <w:r w:rsidR="004020F1" w:rsidRPr="00EA3755">
        <w:rPr>
          <w:b/>
          <w:bCs/>
        </w:rPr>
        <w:t xml:space="preserve">              </w:t>
      </w:r>
    </w:p>
    <w:p w14:paraId="219AC1D7" w14:textId="77777777" w:rsidR="003F4DD6" w:rsidRDefault="003F4DD6" w:rsidP="0023175F">
      <w:pPr>
        <w:pStyle w:val="IoLResponse"/>
      </w:pPr>
      <w:r w:rsidRPr="00EA3755">
        <w:t xml:space="preserve">This question relates to </w:t>
      </w:r>
      <w:r w:rsidRPr="00841DD4">
        <w:t>Premises licences</w:t>
      </w:r>
    </w:p>
    <w:p w14:paraId="44AC13B9" w14:textId="0FFDFFCE" w:rsidR="00D20C3D" w:rsidRDefault="00D20C3D" w:rsidP="005D288D">
      <w:pPr>
        <w:pStyle w:val="IoLResponse"/>
      </w:pPr>
      <w:r>
        <w:t>The LA2003 provides a good basis for this.  Licence applications should include a premises operating schedule including the measures proposed to be taken to promote the licensing objectives</w:t>
      </w:r>
      <w:r w:rsidR="00F327ED">
        <w:t>. L</w:t>
      </w:r>
      <w:r>
        <w:t xml:space="preserve">icences should be granted </w:t>
      </w:r>
      <w:r w:rsidR="00F327ED">
        <w:t xml:space="preserve">- </w:t>
      </w:r>
      <w:r>
        <w:t xml:space="preserve">subject to </w:t>
      </w:r>
      <w:r w:rsidR="00D24F53">
        <w:t xml:space="preserve">mandatory conditions imposed by regulations and other </w:t>
      </w:r>
      <w:r>
        <w:t xml:space="preserve">conditions consistent with the operating schedule </w:t>
      </w:r>
      <w:r w:rsidR="00F327ED">
        <w:t>-</w:t>
      </w:r>
      <w:r>
        <w:t xml:space="preserve">where there are no objections.  If </w:t>
      </w:r>
      <w:r w:rsidR="00E87366">
        <w:t xml:space="preserve">relevant </w:t>
      </w:r>
      <w:r>
        <w:t xml:space="preserve">objections are received (which must be based on the impact on the licensing objectives), the licensing authority should hold a hearing and consider what is necessary and proportionate to promote the licensing objectives, which might include conditions or restrictions, or in some cases refusal of the licence.  </w:t>
      </w:r>
      <w:r w:rsidR="00F14EA3">
        <w:t xml:space="preserve">Under the LA2003, regulations govern the application process: </w:t>
      </w:r>
      <w:hyperlink r:id="rId16" w:history="1">
        <w:r w:rsidR="00F14EA3" w:rsidRPr="00D60187">
          <w:rPr>
            <w:rStyle w:val="Hyperlink"/>
          </w:rPr>
          <w:t>Licensing Act 2003 (</w:t>
        </w:r>
        <w:r w:rsidR="00175174">
          <w:rPr>
            <w:rStyle w:val="Hyperlink"/>
          </w:rPr>
          <w:t>P</w:t>
        </w:r>
        <w:r w:rsidR="00F14EA3" w:rsidRPr="00D60187">
          <w:rPr>
            <w:rStyle w:val="Hyperlink"/>
          </w:rPr>
          <w:t>remises Licence</w:t>
        </w:r>
        <w:r w:rsidR="003C1EA6" w:rsidRPr="00D60187">
          <w:rPr>
            <w:rStyle w:val="Hyperlink"/>
          </w:rPr>
          <w:t>s</w:t>
        </w:r>
        <w:r w:rsidR="00D60187" w:rsidRPr="00D60187">
          <w:rPr>
            <w:rStyle w:val="Hyperlink"/>
          </w:rPr>
          <w:t>…</w:t>
        </w:r>
        <w:r w:rsidR="00F14EA3" w:rsidRPr="00D60187">
          <w:rPr>
            <w:rStyle w:val="Hyperlink"/>
          </w:rPr>
          <w:t xml:space="preserve">) </w:t>
        </w:r>
        <w:r w:rsidR="00D60187" w:rsidRPr="00D60187">
          <w:rPr>
            <w:rStyle w:val="Hyperlink"/>
          </w:rPr>
          <w:t>Regulations 2005</w:t>
        </w:r>
      </w:hyperlink>
      <w:r w:rsidR="00D60187">
        <w:t xml:space="preserve"> and </w:t>
      </w:r>
      <w:r w:rsidR="00175174">
        <w:t>h</w:t>
      </w:r>
      <w:r w:rsidR="00D60187">
        <w:t xml:space="preserve">earing process: </w:t>
      </w:r>
      <w:hyperlink r:id="rId17" w:history="1">
        <w:r w:rsidR="00175174" w:rsidRPr="00175174">
          <w:rPr>
            <w:rStyle w:val="Hyperlink"/>
          </w:rPr>
          <w:t>Licensing Act 2003 (Hearings) Regulations 2005</w:t>
        </w:r>
      </w:hyperlink>
      <w:r w:rsidR="00175174">
        <w:t xml:space="preserve">. They work well and can </w:t>
      </w:r>
      <w:r w:rsidR="00785875">
        <w:t xml:space="preserve">be </w:t>
      </w:r>
      <w:r w:rsidR="00175174">
        <w:t xml:space="preserve">readily adapted for the </w:t>
      </w:r>
      <w:r w:rsidR="00785875">
        <w:t>new tobacco and vapes licensing regime</w:t>
      </w:r>
      <w:r w:rsidR="00175174">
        <w:t xml:space="preserve">. </w:t>
      </w:r>
      <w:r>
        <w:t>Decisions must be reasoned with a right of appeal</w:t>
      </w:r>
      <w:r w:rsidR="003B02F4">
        <w:t xml:space="preserve"> to the magistrates’ court</w:t>
      </w:r>
      <w:r>
        <w:t>.</w:t>
      </w:r>
    </w:p>
    <w:p w14:paraId="14EC4651" w14:textId="3266662F" w:rsidR="000A7646" w:rsidRDefault="00065CCF" w:rsidP="003F4DD6">
      <w:pPr>
        <w:pStyle w:val="IoLResponse"/>
      </w:pPr>
      <w:r>
        <w:t xml:space="preserve">We are aware that some consider location and proximity to </w:t>
      </w:r>
      <w:r w:rsidR="003A0DF8">
        <w:t>sensitive</w:t>
      </w:r>
      <w:r w:rsidR="00452FDA">
        <w:t xml:space="preserve"> premises or locations </w:t>
      </w:r>
      <w:r>
        <w:t>(such as schools</w:t>
      </w:r>
      <w:r w:rsidR="00CD537E">
        <w:t>, playgrounds</w:t>
      </w:r>
      <w:r>
        <w:t xml:space="preserve"> etc) should also be</w:t>
      </w:r>
      <w:r w:rsidR="00CD537E">
        <w:t xml:space="preserve"> considered</w:t>
      </w:r>
      <w:r>
        <w:t xml:space="preserve">. </w:t>
      </w:r>
      <w:r w:rsidR="00C80A82">
        <w:t>However, w</w:t>
      </w:r>
      <w:r>
        <w:t xml:space="preserve">e </w:t>
      </w:r>
      <w:r>
        <w:lastRenderedPageBreak/>
        <w:t xml:space="preserve">consider that this will be extremely difficult to </w:t>
      </w:r>
      <w:r w:rsidR="00D03A73">
        <w:t>factor into the decision</w:t>
      </w:r>
      <w:r w:rsidR="00C80A82">
        <w:t>-</w:t>
      </w:r>
      <w:r w:rsidR="00D03A73">
        <w:t>making</w:t>
      </w:r>
      <w:r w:rsidR="00C80A82">
        <w:t xml:space="preserve"> process</w:t>
      </w:r>
      <w:r w:rsidR="0071624A">
        <w:t xml:space="preserve"> fairly</w:t>
      </w:r>
      <w:r w:rsidR="00D03A73">
        <w:t>.  There will be</w:t>
      </w:r>
      <w:r w:rsidR="00484753">
        <w:t xml:space="preserve"> many</w:t>
      </w:r>
      <w:r w:rsidR="00D03A73">
        <w:t xml:space="preserve"> existing </w:t>
      </w:r>
      <w:r w:rsidR="00484753">
        <w:t xml:space="preserve">retail </w:t>
      </w:r>
      <w:r w:rsidR="00D03A73">
        <w:t xml:space="preserve">premises which have operated </w:t>
      </w:r>
      <w:r w:rsidR="0071624A">
        <w:t xml:space="preserve">responsibly </w:t>
      </w:r>
      <w:r w:rsidR="00D03A73">
        <w:t xml:space="preserve">for </w:t>
      </w:r>
      <w:r w:rsidR="003B02F4">
        <w:t xml:space="preserve">many </w:t>
      </w:r>
      <w:r w:rsidR="00D03A73">
        <w:t xml:space="preserve">years selling tobacco </w:t>
      </w:r>
      <w:r w:rsidR="00484753">
        <w:t xml:space="preserve">(and alcohol) </w:t>
      </w:r>
      <w:r w:rsidR="00D03A73">
        <w:t xml:space="preserve">products </w:t>
      </w:r>
      <w:r w:rsidR="006402B3">
        <w:t>near</w:t>
      </w:r>
      <w:r w:rsidR="00D03A73">
        <w:t xml:space="preserve"> schools and similar premises, </w:t>
      </w:r>
      <w:r w:rsidR="00CE4A17">
        <w:t>without an</w:t>
      </w:r>
      <w:r w:rsidR="001B1CF3">
        <w:t>y</w:t>
      </w:r>
      <w:r w:rsidR="00CE4A17">
        <w:t xml:space="preserve"> adverse impact </w:t>
      </w:r>
      <w:r w:rsidR="00D03A73">
        <w:t>on children</w:t>
      </w:r>
      <w:r w:rsidR="003F4DD6">
        <w:t xml:space="preserve"> or vulnerable adults.</w:t>
      </w:r>
      <w:r w:rsidR="008E2077">
        <w:t xml:space="preserve"> </w:t>
      </w:r>
      <w:r w:rsidR="00B3216E">
        <w:t>If</w:t>
      </w:r>
      <w:r w:rsidR="001B1CF3">
        <w:t xml:space="preserve">, for example, </w:t>
      </w:r>
      <w:r w:rsidR="0079324F">
        <w:t xml:space="preserve">a responsibly </w:t>
      </w:r>
      <w:r w:rsidR="00B3216E">
        <w:t xml:space="preserve">run </w:t>
      </w:r>
      <w:r w:rsidR="001B1CF3">
        <w:t xml:space="preserve">convenience store </w:t>
      </w:r>
      <w:r w:rsidR="00B3216E">
        <w:t xml:space="preserve">or supermarket </w:t>
      </w:r>
      <w:r w:rsidR="00065FA5">
        <w:t xml:space="preserve">located close to </w:t>
      </w:r>
      <w:r w:rsidR="00B3216E">
        <w:t xml:space="preserve">a </w:t>
      </w:r>
      <w:r w:rsidR="00065FA5">
        <w:t xml:space="preserve">school </w:t>
      </w:r>
      <w:r w:rsidR="00DB3EE6">
        <w:t xml:space="preserve">has demonstrated that it </w:t>
      </w:r>
      <w:r w:rsidR="00065FA5">
        <w:t xml:space="preserve">can be trusted to sell alcohol </w:t>
      </w:r>
      <w:r w:rsidR="00C80A82">
        <w:t xml:space="preserve">products under LA2003, </w:t>
      </w:r>
      <w:r w:rsidR="00065FA5">
        <w:t xml:space="preserve">why </w:t>
      </w:r>
      <w:r w:rsidR="00C80A82">
        <w:t xml:space="preserve">should </w:t>
      </w:r>
      <w:r w:rsidR="00065FA5">
        <w:t xml:space="preserve">the position be different with </w:t>
      </w:r>
      <w:r w:rsidR="00914F87">
        <w:t>tobacco products</w:t>
      </w:r>
      <w:r w:rsidR="00065FA5">
        <w:t>?</w:t>
      </w:r>
      <w:r w:rsidR="008E2077">
        <w:t xml:space="preserve"> </w:t>
      </w:r>
    </w:p>
    <w:p w14:paraId="71483F21" w14:textId="285AEAAF" w:rsidR="009D39FF" w:rsidRDefault="009D39FF" w:rsidP="003F4DD6">
      <w:pPr>
        <w:pStyle w:val="IoLResponse"/>
      </w:pPr>
      <w:r>
        <w:t xml:space="preserve">Another potential consideration is density.  This is another area which we consider will be extremely difficult to regulate, and there may be </w:t>
      </w:r>
      <w:r w:rsidR="003A0DF8">
        <w:t>unintended</w:t>
      </w:r>
      <w:r>
        <w:t xml:space="preserve"> consequences of doing so, including over-pricin</w:t>
      </w:r>
      <w:r w:rsidR="003A0DF8">
        <w:t>g</w:t>
      </w:r>
      <w:r w:rsidR="00225A7E">
        <w:t xml:space="preserve"> due to lack of local competition</w:t>
      </w:r>
      <w:r w:rsidR="006A4A0C">
        <w:t xml:space="preserve">.  Sales of tobacco and vape products </w:t>
      </w:r>
      <w:r w:rsidR="001E5542">
        <w:t>do</w:t>
      </w:r>
      <w:r w:rsidR="006A4A0C">
        <w:t xml:space="preserve"> not have a </w:t>
      </w:r>
      <w:r w:rsidR="00125269">
        <w:t xml:space="preserve">negative </w:t>
      </w:r>
      <w:r w:rsidR="00055359">
        <w:t xml:space="preserve">cumulative impact </w:t>
      </w:r>
      <w:r w:rsidR="00125269">
        <w:t xml:space="preserve">on a locality </w:t>
      </w:r>
      <w:r w:rsidR="00055359">
        <w:t>in the way that alcohol sales can</w:t>
      </w:r>
      <w:r w:rsidR="001E5542">
        <w:t>. We</w:t>
      </w:r>
      <w:r w:rsidR="00055359">
        <w:t xml:space="preserve"> believe that the regime should focus on ensuring that premises are properly regulated regardless of their location or the number of other premises in the area.</w:t>
      </w:r>
    </w:p>
    <w:p w14:paraId="1722FF5A" w14:textId="318C3BA7" w:rsidR="00C36AD4" w:rsidRDefault="000A7646" w:rsidP="003F4DD6">
      <w:pPr>
        <w:pStyle w:val="IoLResponse"/>
      </w:pPr>
      <w:r>
        <w:t>In many cases, premises will also hold a licence to sell alcohol</w:t>
      </w:r>
      <w:r w:rsidR="00225F5F">
        <w:t xml:space="preserve"> or will have an established history of selling tobacco and vape products.  In </w:t>
      </w:r>
      <w:r w:rsidR="001A0740">
        <w:t xml:space="preserve">these </w:t>
      </w:r>
      <w:r w:rsidR="003A0DF8">
        <w:t>cases, there</w:t>
      </w:r>
      <w:r>
        <w:t xml:space="preserve"> will be </w:t>
      </w:r>
      <w:r w:rsidR="001A0740">
        <w:t xml:space="preserve">history </w:t>
      </w:r>
      <w:r w:rsidR="0039715A">
        <w:t>about the premises management</w:t>
      </w:r>
      <w:r w:rsidR="00930F9D">
        <w:t xml:space="preserve"> which </w:t>
      </w:r>
      <w:r w:rsidR="009C2A7B">
        <w:t>evidences the</w:t>
      </w:r>
      <w:r w:rsidR="00930F9D">
        <w:t xml:space="preserve"> suitability of the premises management to </w:t>
      </w:r>
      <w:r w:rsidR="00C36AD4">
        <w:t>sell restricted products.  There are additional controls about the display and advertising of tobacco products which will continue to apply</w:t>
      </w:r>
      <w:r w:rsidR="000F3205">
        <w:t xml:space="preserve"> as well as the proposed controls on vape products</w:t>
      </w:r>
      <w:r w:rsidR="00F260FB">
        <w:t xml:space="preserve"> which will impose similar requirements</w:t>
      </w:r>
      <w:r w:rsidR="00C36AD4">
        <w:t>.</w:t>
      </w:r>
    </w:p>
    <w:p w14:paraId="492B6232" w14:textId="42EA11F7" w:rsidR="00750722" w:rsidRDefault="00DF063B" w:rsidP="003F4DD6">
      <w:pPr>
        <w:pStyle w:val="IoLResponse"/>
      </w:pPr>
      <w:r>
        <w:t xml:space="preserve">We would support a ‘fast-track’ transition process for existing premises which are </w:t>
      </w:r>
      <w:r w:rsidR="004364A2">
        <w:t xml:space="preserve">already </w:t>
      </w:r>
      <w:r>
        <w:t>licensed for the sale of alcohol</w:t>
      </w:r>
      <w:r w:rsidR="0036449D">
        <w:t xml:space="preserve"> </w:t>
      </w:r>
      <w:r w:rsidR="00F23199">
        <w:t>and/</w:t>
      </w:r>
      <w:r w:rsidR="004364A2">
        <w:t xml:space="preserve">or where there is an established history of </w:t>
      </w:r>
      <w:r w:rsidR="00277AC6">
        <w:t>responsible retailing of tobacco and vape products</w:t>
      </w:r>
      <w:r>
        <w:t>.</w:t>
      </w:r>
      <w:r w:rsidR="000E628C">
        <w:t xml:space="preserve">  </w:t>
      </w:r>
    </w:p>
    <w:p w14:paraId="5FBFACDF" w14:textId="77777777" w:rsidR="00641D47" w:rsidRDefault="00641D47" w:rsidP="00C1647B">
      <w:pPr>
        <w:rPr>
          <w:b/>
          <w:bCs/>
        </w:rPr>
      </w:pPr>
    </w:p>
    <w:p w14:paraId="1C38B7D0" w14:textId="0F2D8122" w:rsidR="00890B1C" w:rsidRPr="00841DD4" w:rsidRDefault="008775FA" w:rsidP="00C1647B">
      <w:pPr>
        <w:rPr>
          <w:b/>
          <w:bCs/>
        </w:rPr>
      </w:pPr>
      <w:r w:rsidRPr="00841DD4">
        <w:rPr>
          <w:b/>
          <w:bCs/>
        </w:rPr>
        <w:t xml:space="preserve">What factors should be taken into consideration when making decisions on the granting of a personal licence? </w:t>
      </w:r>
    </w:p>
    <w:p w14:paraId="50D67EAD" w14:textId="0C220D59" w:rsidR="00C1647B" w:rsidRDefault="00C1647B" w:rsidP="0023175F">
      <w:pPr>
        <w:pStyle w:val="IoLResponse"/>
      </w:pPr>
      <w:r>
        <w:t xml:space="preserve">There should be a clear criteria including age, right to work and criminality checks.  Where there are relevant or foreign offences (specified) </w:t>
      </w:r>
      <w:r w:rsidR="00337989">
        <w:t xml:space="preserve">this </w:t>
      </w:r>
      <w:r>
        <w:t>should preclude a licence, and consideration should be given to mandatory</w:t>
      </w:r>
      <w:r w:rsidR="004433E9">
        <w:t xml:space="preserve"> minimum </w:t>
      </w:r>
      <w:r>
        <w:t>training</w:t>
      </w:r>
      <w:r w:rsidR="00337989">
        <w:t xml:space="preserve"> requirements</w:t>
      </w:r>
      <w:r>
        <w:t xml:space="preserve">.  </w:t>
      </w:r>
      <w:r w:rsidR="00866FF6">
        <w:t xml:space="preserve">  </w:t>
      </w:r>
      <w:r w:rsidR="005E16CC">
        <w:t>Applicants should not have had a similar licence (</w:t>
      </w:r>
      <w:r w:rsidR="00DE647B">
        <w:t>i.e.</w:t>
      </w:r>
      <w:r w:rsidR="005E16CC">
        <w:t xml:space="preserve"> a personal licence under the L</w:t>
      </w:r>
      <w:r w:rsidR="00FC3CA7">
        <w:t>A2003</w:t>
      </w:r>
      <w:r w:rsidR="005E16CC">
        <w:t xml:space="preserve">) </w:t>
      </w:r>
      <w:r w:rsidR="00490818">
        <w:t>refused or revoked in the last 10 years.</w:t>
      </w:r>
    </w:p>
    <w:p w14:paraId="4FC68AE3" w14:textId="3CF98C46" w:rsidR="00C1647B" w:rsidRDefault="00C1647B" w:rsidP="0023175F">
      <w:pPr>
        <w:pStyle w:val="IoLResponse"/>
      </w:pPr>
      <w:r>
        <w:t xml:space="preserve">Consideration, if possible, should be given to linking the personal licence </w:t>
      </w:r>
      <w:r w:rsidR="002B4A7D">
        <w:t xml:space="preserve">under this new regime </w:t>
      </w:r>
      <w:r>
        <w:t>with the</w:t>
      </w:r>
      <w:r w:rsidR="00A31811">
        <w:t xml:space="preserve"> personal licence </w:t>
      </w:r>
      <w:r>
        <w:t>under the LA2003.  If this could be done legally, then the mandatory training could include relevant training on tobacco and vapes, and personal licences could be</w:t>
      </w:r>
      <w:r w:rsidR="006A00F6">
        <w:t xml:space="preserve"> issued as </w:t>
      </w:r>
      <w:r>
        <w:t xml:space="preserve">dual licences for both alcohol and </w:t>
      </w:r>
      <w:r w:rsidR="006A00F6">
        <w:t>tobacco and vapes</w:t>
      </w:r>
      <w:r w:rsidR="000E0112">
        <w:t xml:space="preserve">. </w:t>
      </w:r>
      <w:r w:rsidR="002B4A7D">
        <w:t xml:space="preserve">This will help to </w:t>
      </w:r>
      <w:r w:rsidR="00E8418F">
        <w:t>avoid the unnecessary duplication</w:t>
      </w:r>
      <w:r w:rsidR="00FE406D">
        <w:t xml:space="preserve">, </w:t>
      </w:r>
      <w:r w:rsidR="00E8418F">
        <w:t>and cost</w:t>
      </w:r>
      <w:r w:rsidR="00FE406D">
        <w:t xml:space="preserve"> to retailers, </w:t>
      </w:r>
      <w:r w:rsidR="00E8418F">
        <w:t xml:space="preserve">of </w:t>
      </w:r>
      <w:r w:rsidR="00FE406D">
        <w:t xml:space="preserve">two different </w:t>
      </w:r>
      <w:r w:rsidR="00E8418F">
        <w:t xml:space="preserve">training </w:t>
      </w:r>
      <w:r w:rsidR="00FE406D">
        <w:t>courses</w:t>
      </w:r>
      <w:r w:rsidR="006A00F6">
        <w:t xml:space="preserve"> for staff.</w:t>
      </w:r>
    </w:p>
    <w:p w14:paraId="0ECB10B7" w14:textId="77777777" w:rsidR="00C1647B" w:rsidRDefault="00C1647B" w:rsidP="0023175F">
      <w:pPr>
        <w:pStyle w:val="IoLResponse"/>
      </w:pPr>
      <w:r>
        <w:lastRenderedPageBreak/>
        <w:t xml:space="preserve">Personal licences should have a fixed duration with a renewal process to ensure that records are regularly updated (the renewal period could be significant for example 5 years). </w:t>
      </w:r>
    </w:p>
    <w:p w14:paraId="1F4D05B0" w14:textId="79BE101F" w:rsidR="00C1647B" w:rsidRDefault="00C1647B" w:rsidP="0023175F">
      <w:pPr>
        <w:pStyle w:val="IoLResponse"/>
      </w:pPr>
      <w:r>
        <w:t xml:space="preserve">We strongly recommend that a national database </w:t>
      </w:r>
      <w:r w:rsidR="000E0112">
        <w:t xml:space="preserve">of personal licence holders </w:t>
      </w:r>
      <w:r>
        <w:t>is arranged from the outset.</w:t>
      </w:r>
      <w:r w:rsidR="009361F6">
        <w:t xml:space="preserve"> That way, </w:t>
      </w:r>
      <w:r w:rsidR="00581ACA">
        <w:t xml:space="preserve">for example, </w:t>
      </w:r>
      <w:r w:rsidR="009361F6">
        <w:t xml:space="preserve">if an individual has a personal licence revoked in one area, </w:t>
      </w:r>
      <w:r w:rsidR="00FE4FF2">
        <w:t>t</w:t>
      </w:r>
      <w:r w:rsidR="009361F6">
        <w:t>he</w:t>
      </w:r>
      <w:r w:rsidR="00FE4FF2">
        <w:t>y</w:t>
      </w:r>
      <w:r w:rsidR="009361F6">
        <w:t xml:space="preserve"> cannot then apply for another licence in a different area without disclosing </w:t>
      </w:r>
      <w:r w:rsidR="00581ACA">
        <w:t xml:space="preserve">the relevant revocation. </w:t>
      </w:r>
      <w:r>
        <w:t xml:space="preserve"> </w:t>
      </w:r>
      <w:r w:rsidR="000B758F">
        <w:t>Personal l</w:t>
      </w:r>
      <w:r>
        <w:t>icences should be portable, meaning the licence holder can work in any licensed premises once they have their licence.</w:t>
      </w:r>
    </w:p>
    <w:p w14:paraId="673F5C8B" w14:textId="77777777" w:rsidR="00641D47" w:rsidRDefault="00641D47">
      <w:pPr>
        <w:rPr>
          <w:b/>
          <w:bCs/>
        </w:rPr>
      </w:pPr>
    </w:p>
    <w:p w14:paraId="2513CB5D" w14:textId="02613BCA" w:rsidR="008775FA" w:rsidRPr="00841DD4" w:rsidRDefault="008775FA">
      <w:pPr>
        <w:rPr>
          <w:b/>
          <w:bCs/>
        </w:rPr>
      </w:pPr>
      <w:r w:rsidRPr="00841DD4">
        <w:rPr>
          <w:b/>
          <w:bCs/>
        </w:rPr>
        <w:t>Should factors affecting decisions on the granting of licences be shaped by local priorities or nationally set criteria, or both</w:t>
      </w:r>
      <w:r w:rsidR="006049CC" w:rsidRPr="00841DD4">
        <w:rPr>
          <w:b/>
          <w:bCs/>
        </w:rPr>
        <w:t>?</w:t>
      </w:r>
    </w:p>
    <w:p w14:paraId="7018D973" w14:textId="79E2E595" w:rsidR="00890B1C" w:rsidRDefault="002F35ED" w:rsidP="00390080">
      <w:pPr>
        <w:pStyle w:val="IoLResponse"/>
      </w:pPr>
      <w:r>
        <w:t xml:space="preserve">There are different views on this, but predominantly we support </w:t>
      </w:r>
      <w:r w:rsidR="00F0365E">
        <w:t xml:space="preserve">a </w:t>
      </w:r>
      <w:proofErr w:type="gramStart"/>
      <w:r w:rsidR="00F0365E">
        <w:t>nationally set criteria</w:t>
      </w:r>
      <w:proofErr w:type="gramEnd"/>
      <w:r w:rsidR="00F0365E">
        <w:t xml:space="preserve">.  Local authorities must be empowered to make their own decisions on premises operating in their </w:t>
      </w:r>
      <w:r w:rsidR="003E5438">
        <w:t>area but</w:t>
      </w:r>
      <w:r w:rsidR="00F0365E">
        <w:t xml:space="preserve"> should do so within </w:t>
      </w:r>
      <w:r w:rsidR="00B6041E">
        <w:t>a</w:t>
      </w:r>
      <w:r w:rsidR="00F0365E">
        <w:t xml:space="preserve"> national framework</w:t>
      </w:r>
      <w:r w:rsidR="009D5BD2">
        <w:t xml:space="preserve"> to ensure consistency</w:t>
      </w:r>
      <w:r w:rsidR="00F0365E">
        <w:t>.</w:t>
      </w:r>
    </w:p>
    <w:p w14:paraId="7E6223B5" w14:textId="06051E98" w:rsidR="00B6041E" w:rsidRDefault="00B6041E" w:rsidP="00390080">
      <w:pPr>
        <w:pStyle w:val="IoLResponse"/>
      </w:pPr>
      <w:r>
        <w:t xml:space="preserve">Local priorities link back to location and density, and we have already set out why these considerations will be extremely difficult </w:t>
      </w:r>
      <w:r w:rsidR="009D5BD2">
        <w:t>with potential unintended consequences.</w:t>
      </w:r>
      <w:r>
        <w:t xml:space="preserve"> </w:t>
      </w:r>
    </w:p>
    <w:p w14:paraId="16E1F3A5" w14:textId="77777777" w:rsidR="00641D47" w:rsidRDefault="00641D47" w:rsidP="00253EA6">
      <w:pPr>
        <w:rPr>
          <w:b/>
          <w:bCs/>
        </w:rPr>
      </w:pPr>
    </w:p>
    <w:p w14:paraId="60B0B28A" w14:textId="6078D721" w:rsidR="008775FA" w:rsidRPr="00841DD4" w:rsidRDefault="008775FA" w:rsidP="00253EA6">
      <w:pPr>
        <w:rPr>
          <w:b/>
          <w:bCs/>
        </w:rPr>
      </w:pPr>
      <w:r w:rsidRPr="00841DD4">
        <w:rPr>
          <w:b/>
          <w:bCs/>
        </w:rPr>
        <w:t xml:space="preserve">How should licensing authorities reach decisions about whether to grant a licence? </w:t>
      </w:r>
    </w:p>
    <w:p w14:paraId="628EC0E1" w14:textId="68D9337D" w:rsidR="006A0E28" w:rsidRDefault="006A0E28" w:rsidP="006A0E28">
      <w:pPr>
        <w:pStyle w:val="IoLResponse"/>
      </w:pPr>
      <w:r>
        <w:t xml:space="preserve">Mirror the Licensing Act 2003 scheme.  </w:t>
      </w:r>
      <w:r w:rsidR="005F10D1">
        <w:t>The system works well and there is no need to reinvent the wheel</w:t>
      </w:r>
      <w:r w:rsidR="00D93E4B">
        <w:t xml:space="preserve"> for this new licensing regime</w:t>
      </w:r>
      <w:r w:rsidR="005F10D1">
        <w:t xml:space="preserve">. </w:t>
      </w:r>
      <w:r>
        <w:t xml:space="preserve">Where </w:t>
      </w:r>
      <w:r w:rsidRPr="00841DD4">
        <w:rPr>
          <w:i/>
          <w:iCs/>
        </w:rPr>
        <w:t>no</w:t>
      </w:r>
      <w:r>
        <w:t xml:space="preserve"> representations are made in respect of an application, it should be granted automatically</w:t>
      </w:r>
      <w:r w:rsidR="006E2D01">
        <w:t xml:space="preserve"> through delegated authority by an officer. </w:t>
      </w:r>
      <w:r>
        <w:t xml:space="preserve"> Where representations </w:t>
      </w:r>
      <w:r w:rsidRPr="00841DD4">
        <w:rPr>
          <w:i/>
          <w:iCs/>
        </w:rPr>
        <w:t>are</w:t>
      </w:r>
      <w:r>
        <w:t xml:space="preserve"> made, </w:t>
      </w:r>
      <w:r w:rsidR="006E2D01">
        <w:t xml:space="preserve">and not withdrawn, </w:t>
      </w:r>
      <w:r>
        <w:t xml:space="preserve">a hearing should be </w:t>
      </w:r>
      <w:r w:rsidR="006E2D01">
        <w:t xml:space="preserve">convened before local authority </w:t>
      </w:r>
      <w:r w:rsidR="008F6092">
        <w:t>Members</w:t>
      </w:r>
      <w:r w:rsidR="002647E1">
        <w:t>,</w:t>
      </w:r>
      <w:r w:rsidR="008F6092">
        <w:t xml:space="preserve"> sitting in a </w:t>
      </w:r>
      <w:r w:rsidR="006E2D01">
        <w:t>licensing committee or sub-committee</w:t>
      </w:r>
      <w:r w:rsidR="002647E1">
        <w:t xml:space="preserve"> of at least 3 Members,</w:t>
      </w:r>
      <w:r w:rsidR="006E2D01">
        <w:t xml:space="preserve"> </w:t>
      </w:r>
      <w:r>
        <w:t>to consider them and to determine the application.</w:t>
      </w:r>
      <w:r w:rsidR="00252E74">
        <w:t xml:space="preserve"> </w:t>
      </w:r>
    </w:p>
    <w:p w14:paraId="198A7459" w14:textId="71197823" w:rsidR="006A0E28" w:rsidRDefault="006A0E28" w:rsidP="006A0E28">
      <w:pPr>
        <w:pStyle w:val="IoLResponse"/>
      </w:pPr>
      <w:r>
        <w:t>Licensing Committees that are established under the Licensing Act 2003, should automatically be made responsible for this licensing regime.  This would mirror the approach taken in section 154(1) of the Gambling Act 2005 which delegates licensing functions to the Committee established under section 6 of the Licensing Act 2003.</w:t>
      </w:r>
      <w:r w:rsidR="00252E74">
        <w:t xml:space="preserve"> </w:t>
      </w:r>
    </w:p>
    <w:p w14:paraId="1B0EC78F" w14:textId="3C44B558" w:rsidR="00252E74" w:rsidRDefault="00252E74" w:rsidP="006A0E28">
      <w:pPr>
        <w:pStyle w:val="IoLResponse"/>
      </w:pPr>
      <w:r>
        <w:t>Members should receive appropriate training on determining applications for tobacco and vapes licence</w:t>
      </w:r>
      <w:r w:rsidR="00805246">
        <w:t>s</w:t>
      </w:r>
      <w:r>
        <w:t>.</w:t>
      </w:r>
    </w:p>
    <w:p w14:paraId="60C8C840" w14:textId="77777777" w:rsidR="00AC4100" w:rsidRDefault="00AC4100"/>
    <w:p w14:paraId="4CEFD1B7" w14:textId="1675D9A5" w:rsidR="008775FA" w:rsidRPr="00841DD4" w:rsidRDefault="008775FA">
      <w:pPr>
        <w:rPr>
          <w:b/>
          <w:bCs/>
        </w:rPr>
      </w:pPr>
      <w:r w:rsidRPr="00841DD4">
        <w:rPr>
          <w:b/>
          <w:bCs/>
        </w:rPr>
        <w:lastRenderedPageBreak/>
        <w:t>If there are any other factors that should be considered in the administration of the licensing scheme, please outline them here</w:t>
      </w:r>
      <w:r w:rsidR="006049CC" w:rsidRPr="00841DD4">
        <w:rPr>
          <w:b/>
          <w:bCs/>
        </w:rPr>
        <w:t>.</w:t>
      </w:r>
    </w:p>
    <w:p w14:paraId="5AC46B75" w14:textId="32E27A01" w:rsidR="0040353E" w:rsidRDefault="00E02575" w:rsidP="00E02575">
      <w:pPr>
        <w:pStyle w:val="IoLResponse"/>
      </w:pPr>
      <w:r>
        <w:t>The</w:t>
      </w:r>
      <w:r w:rsidR="00901AB1" w:rsidRPr="00E02575">
        <w:t xml:space="preserve"> administration of the licensing scheme should follow the principles already established under Part 3 of the Licensing Act 2003, which provides a robust and transparent framework for decision-making</w:t>
      </w:r>
      <w:r w:rsidR="0040353E">
        <w:t>, with regulat</w:t>
      </w:r>
      <w:r w:rsidR="008F2F3B">
        <w:t xml:space="preserve">ions setting out the procedures and processes for hearings </w:t>
      </w:r>
      <w:r w:rsidR="003212B4">
        <w:t xml:space="preserve">(i.e. </w:t>
      </w:r>
      <w:r w:rsidR="003212B4" w:rsidRPr="003212B4">
        <w:t xml:space="preserve">regulations </w:t>
      </w:r>
      <w:r w:rsidR="00DA6EAA">
        <w:t xml:space="preserve">for </w:t>
      </w:r>
      <w:r w:rsidR="003212B4" w:rsidRPr="003212B4">
        <w:t xml:space="preserve">the application process: </w:t>
      </w:r>
      <w:hyperlink r:id="rId18" w:history="1">
        <w:r w:rsidR="003212B4" w:rsidRPr="007E4873">
          <w:rPr>
            <w:rStyle w:val="Hyperlink"/>
          </w:rPr>
          <w:t>Licensing Act 2003 (Premises Licences…) Regulations 2005</w:t>
        </w:r>
      </w:hyperlink>
      <w:r w:rsidR="003212B4" w:rsidRPr="003212B4">
        <w:t xml:space="preserve"> and </w:t>
      </w:r>
      <w:r w:rsidR="00DA6EAA">
        <w:t xml:space="preserve">for the </w:t>
      </w:r>
      <w:r w:rsidR="003212B4" w:rsidRPr="003212B4">
        <w:t xml:space="preserve">hearing process: </w:t>
      </w:r>
      <w:hyperlink r:id="rId19" w:history="1">
        <w:r w:rsidR="003212B4" w:rsidRPr="007E4873">
          <w:rPr>
            <w:rStyle w:val="Hyperlink"/>
          </w:rPr>
          <w:t>Licensing Act 2003 (Hearings) Regulations 2005</w:t>
        </w:r>
      </w:hyperlink>
      <w:r w:rsidR="007E4873">
        <w:t xml:space="preserve">. </w:t>
      </w:r>
      <w:r w:rsidR="008F2F3B">
        <w:t xml:space="preserve">This </w:t>
      </w:r>
      <w:r w:rsidR="0040353E">
        <w:t xml:space="preserve">is a </w:t>
      </w:r>
      <w:r w:rsidR="00901AB1" w:rsidRPr="00E02575">
        <w:t xml:space="preserve">system </w:t>
      </w:r>
      <w:r w:rsidR="0040353E">
        <w:t xml:space="preserve">that </w:t>
      </w:r>
      <w:r w:rsidR="00901AB1" w:rsidRPr="00E02575">
        <w:t xml:space="preserve">is </w:t>
      </w:r>
      <w:r w:rsidR="0040353E">
        <w:t xml:space="preserve">already </w:t>
      </w:r>
      <w:r w:rsidR="00901AB1" w:rsidRPr="00E02575">
        <w:t>well understood by both authorities</w:t>
      </w:r>
      <w:r w:rsidR="00C17371">
        <w:t xml:space="preserve"> and</w:t>
      </w:r>
      <w:r w:rsidR="00901AB1" w:rsidRPr="00E02575">
        <w:t xml:space="preserve"> operators</w:t>
      </w:r>
      <w:r w:rsidR="00C17371">
        <w:t xml:space="preserve">. </w:t>
      </w:r>
      <w:r w:rsidR="002926EA">
        <w:t xml:space="preserve">Relevant </w:t>
      </w:r>
      <w:r w:rsidR="007E4873">
        <w:t>Members</w:t>
      </w:r>
      <w:r w:rsidR="00C17371">
        <w:t xml:space="preserve"> (i.e. Councillors</w:t>
      </w:r>
      <w:r w:rsidR="002926EA">
        <w:t xml:space="preserve"> on licensing committees</w:t>
      </w:r>
      <w:r w:rsidR="00C17371">
        <w:t>)</w:t>
      </w:r>
      <w:r w:rsidR="00FA3B70">
        <w:t>,</w:t>
      </w:r>
      <w:r w:rsidR="007E4873">
        <w:t xml:space="preserve"> who </w:t>
      </w:r>
      <w:r w:rsidR="00FA3B70">
        <w:t xml:space="preserve">we have suggested </w:t>
      </w:r>
      <w:proofErr w:type="gramStart"/>
      <w:r w:rsidR="007E4873">
        <w:t>determine</w:t>
      </w:r>
      <w:proofErr w:type="gramEnd"/>
      <w:r w:rsidR="007E4873">
        <w:t xml:space="preserve"> </w:t>
      </w:r>
      <w:r w:rsidR="00FA3B70">
        <w:t xml:space="preserve">controversial </w:t>
      </w:r>
      <w:r w:rsidR="007E4873">
        <w:t>applications</w:t>
      </w:r>
      <w:r w:rsidR="0090430A">
        <w:t xml:space="preserve">, are </w:t>
      </w:r>
      <w:r w:rsidR="00FA3B70">
        <w:t xml:space="preserve">also </w:t>
      </w:r>
      <w:r w:rsidR="0090430A">
        <w:t xml:space="preserve">familiar with and trained in </w:t>
      </w:r>
      <w:r w:rsidR="002926EA">
        <w:t xml:space="preserve">LA2003 </w:t>
      </w:r>
      <w:r w:rsidR="007668EF">
        <w:t>hearing processes</w:t>
      </w:r>
      <w:r w:rsidR="0040353E">
        <w:t>.</w:t>
      </w:r>
    </w:p>
    <w:p w14:paraId="043F9569" w14:textId="3CC2B4E7" w:rsidR="00CD5A81" w:rsidRDefault="00CD5A81" w:rsidP="00E02575">
      <w:pPr>
        <w:pStyle w:val="IoLResponse"/>
      </w:pPr>
      <w:r>
        <w:t xml:space="preserve">The Licensing Act 2003 includes a requirement that a ‘Designated Premises Supervisor’ (DPS) is </w:t>
      </w:r>
      <w:proofErr w:type="gramStart"/>
      <w:r>
        <w:t>named on the licence at all times</w:t>
      </w:r>
      <w:proofErr w:type="gramEnd"/>
      <w:r>
        <w:t xml:space="preserve">. </w:t>
      </w:r>
      <w:r w:rsidR="00FA3B70">
        <w:t xml:space="preserve">This is </w:t>
      </w:r>
      <w:r w:rsidR="002A0A17">
        <w:t>often</w:t>
      </w:r>
      <w:r w:rsidR="00FA3B70">
        <w:t xml:space="preserve"> the </w:t>
      </w:r>
      <w:r w:rsidR="00BD504F">
        <w:t xml:space="preserve">individual </w:t>
      </w:r>
      <w:r w:rsidR="00FA3B70">
        <w:t xml:space="preserve">in </w:t>
      </w:r>
      <w:r w:rsidR="002926EA">
        <w:t>day-to-day</w:t>
      </w:r>
      <w:r w:rsidR="00FA3B70">
        <w:t xml:space="preserve"> control of the management of the premises</w:t>
      </w:r>
      <w:r w:rsidR="00BD504F">
        <w:t xml:space="preserve"> </w:t>
      </w:r>
      <w:r w:rsidR="00FA3B70">
        <w:t>but may also be, for example, a Regional Manager</w:t>
      </w:r>
      <w:r w:rsidR="001C006F">
        <w:t>. This person is the main contact point for the authorities if issues arise.</w:t>
      </w:r>
      <w:r>
        <w:t xml:space="preserve"> </w:t>
      </w:r>
      <w:r w:rsidR="001C006F">
        <w:t xml:space="preserve">They do not need to </w:t>
      </w:r>
      <w:r w:rsidR="002926EA">
        <w:t>always be present</w:t>
      </w:r>
      <w:r w:rsidR="002A0A17">
        <w:t xml:space="preserve"> </w:t>
      </w:r>
      <w:r w:rsidR="007A57BD">
        <w:t xml:space="preserve">when </w:t>
      </w:r>
      <w:r w:rsidR="002A0A17">
        <w:t>retail sales are made</w:t>
      </w:r>
      <w:r w:rsidR="007A57BD">
        <w:t>,</w:t>
      </w:r>
      <w:r w:rsidR="00BD504F">
        <w:t xml:space="preserve"> but act in a supervisory role</w:t>
      </w:r>
      <w:r w:rsidR="002A0A17">
        <w:t xml:space="preserve">. </w:t>
      </w:r>
      <w:r>
        <w:t>Where there is no DPS in place, sales of alcohol are disallowed.  We would support a similar arrangement for tobacco and vape products.</w:t>
      </w:r>
    </w:p>
    <w:p w14:paraId="7BE639DB" w14:textId="7BE14995" w:rsidR="00FB0840" w:rsidRDefault="00FB0840" w:rsidP="00E02575">
      <w:pPr>
        <w:pStyle w:val="IoLResponse"/>
      </w:pPr>
      <w:r>
        <w:t>Applications should be advertised by</w:t>
      </w:r>
      <w:r w:rsidR="00D35ECC">
        <w:t xml:space="preserve"> A4</w:t>
      </w:r>
      <w:r>
        <w:t xml:space="preserve"> notices displayed on the premises (or boundary) and advertised online </w:t>
      </w:r>
      <w:r w:rsidR="00DA3598">
        <w:t>through licensing authority websites.  There should be no requirement for newspaper advertising</w:t>
      </w:r>
      <w:r w:rsidR="00D35ECC">
        <w:t xml:space="preserve"> which adds significant costs to applications with, in our view, limited benefit to the public</w:t>
      </w:r>
      <w:r w:rsidR="00DA3598">
        <w:t>.</w:t>
      </w:r>
    </w:p>
    <w:p w14:paraId="3B9F9DE0" w14:textId="1E330BD2" w:rsidR="00901AB1" w:rsidRDefault="00F11BC5" w:rsidP="00E02575">
      <w:pPr>
        <w:pStyle w:val="IoLResponse"/>
      </w:pPr>
      <w:r>
        <w:t xml:space="preserve">There are different views on fee setting, but on balance, </w:t>
      </w:r>
      <w:r w:rsidR="00CC307B">
        <w:t xml:space="preserve">a fee structure </w:t>
      </w:r>
      <w:proofErr w:type="gramStart"/>
      <w:r w:rsidR="00CC307B">
        <w:t>similar to</w:t>
      </w:r>
      <w:proofErr w:type="gramEnd"/>
      <w:r w:rsidR="00CC307B">
        <w:t xml:space="preserve"> that under the Licensing Act 2003 provides consistency across the country.  It will be essential that nationally set fees are regularly reviewed and increased in line with inflation</w:t>
      </w:r>
      <w:r w:rsidR="00DB4AFA">
        <w:t xml:space="preserve"> (unlike the fees under the Licensing Act 2003).</w:t>
      </w:r>
      <w:r w:rsidR="00024AE3">
        <w:t xml:space="preserve">  It should also be mandated that local authorities enable online applications and payments.</w:t>
      </w:r>
      <w:r w:rsidR="007F4E51">
        <w:t xml:space="preserve">  Any arrangements for a prop</w:t>
      </w:r>
      <w:r w:rsidR="00716A0F">
        <w:t>ortion of the licence fee to be paid to the Weights and Measures authority must be clearly set out nationally to avoid dispute</w:t>
      </w:r>
      <w:r w:rsidR="005C1342">
        <w:t>s</w:t>
      </w:r>
      <w:r w:rsidR="00262A4E">
        <w:t xml:space="preserve"> and to provide clarity and certainty.</w:t>
      </w:r>
    </w:p>
    <w:p w14:paraId="5E73C1E4" w14:textId="59B65CF2" w:rsidR="00DB4AFA" w:rsidRDefault="00DB4AFA" w:rsidP="00E02575">
      <w:pPr>
        <w:pStyle w:val="IoLResponse"/>
      </w:pPr>
      <w:r>
        <w:t>A national register is essential and should be established from the outset.</w:t>
      </w:r>
    </w:p>
    <w:p w14:paraId="5C9F1AB5" w14:textId="32ACF3F9" w:rsidR="008F0657" w:rsidRDefault="008F0657" w:rsidP="00E02575">
      <w:pPr>
        <w:pStyle w:val="IoLResponse"/>
      </w:pPr>
      <w:r>
        <w:t xml:space="preserve">We have already commented on the licensing objectives but would emphasise that this needs careful consideration and again we would urge that the Licensing Act 2003 be considered as a blueprint for </w:t>
      </w:r>
      <w:r w:rsidR="00D110F8">
        <w:t>the new licensing regime.</w:t>
      </w:r>
    </w:p>
    <w:p w14:paraId="6061A9B0" w14:textId="65C84F59" w:rsidR="00D110F8" w:rsidRDefault="00D843AF" w:rsidP="00E02575">
      <w:pPr>
        <w:pStyle w:val="IoLResponse"/>
      </w:pPr>
      <w:r>
        <w:t>Rights of entry and inspection must be included within the legislation and e</w:t>
      </w:r>
      <w:r w:rsidR="00D110F8">
        <w:t>nforcement powers must be available to licensing office</w:t>
      </w:r>
      <w:r w:rsidR="00807AE5">
        <w:t>r</w:t>
      </w:r>
      <w:r w:rsidR="00D110F8">
        <w:t xml:space="preserve">s as well as trading standards (weights and measures).  We are aware that some will argue that local government reorganisation will address this, but it is not necessarily the case that trading standards and licensing </w:t>
      </w:r>
      <w:r w:rsidR="00D110F8">
        <w:lastRenderedPageBreak/>
        <w:t>departments will be combined, and the functions and responsibilities are clearly allocated to ‘licensing authorities’ and ‘local weights and measures’ – they are separate bodies even where they both sit within the same department.</w:t>
      </w:r>
      <w:r w:rsidR="00262A4E">
        <w:t xml:space="preserve">  Licensing authorities are likely to have more regular interaction with licensed premises and as the licensing authority, must be able to ensure compliance with the legislation.</w:t>
      </w:r>
    </w:p>
    <w:p w14:paraId="6ADBC663" w14:textId="77777777" w:rsidR="007A57BD" w:rsidRDefault="007A57BD">
      <w:pPr>
        <w:rPr>
          <w:b/>
          <w:bCs/>
        </w:rPr>
      </w:pPr>
    </w:p>
    <w:p w14:paraId="338D34D0" w14:textId="7270C252" w:rsidR="008775FA" w:rsidRPr="00841DD4" w:rsidRDefault="008775FA">
      <w:pPr>
        <w:rPr>
          <w:b/>
          <w:bCs/>
        </w:rPr>
      </w:pPr>
      <w:r w:rsidRPr="00841DD4">
        <w:rPr>
          <w:b/>
          <w:bCs/>
        </w:rPr>
        <w:t xml:space="preserve">Please outline any examples of licensing conditions which you believe could be imposed on a premises licence to support the objectives of the scheme. </w:t>
      </w:r>
    </w:p>
    <w:p w14:paraId="798E0E29" w14:textId="77777777" w:rsidR="009D0F8C" w:rsidRDefault="00257230" w:rsidP="00EE6A44">
      <w:pPr>
        <w:pStyle w:val="IoLResponse"/>
      </w:pPr>
      <w:r w:rsidRPr="00EE6A44">
        <w:t>Conditions should not duplicate existing legal requirements but instead support compliance and responsible retailing</w:t>
      </w:r>
      <w:r w:rsidR="00EE6A44">
        <w:t>.</w:t>
      </w:r>
      <w:r w:rsidR="00EE6A44" w:rsidRPr="00EE6A44">
        <w:t xml:space="preserve">  </w:t>
      </w:r>
    </w:p>
    <w:p w14:paraId="0C1E27C7" w14:textId="26095E4E" w:rsidR="00021161" w:rsidRPr="00EE6A44" w:rsidRDefault="00021161" w:rsidP="00EE6A44">
      <w:pPr>
        <w:pStyle w:val="IoLResponse"/>
      </w:pPr>
      <w:r w:rsidRPr="009D0F8C">
        <w:rPr>
          <w:b/>
          <w:bCs/>
        </w:rPr>
        <w:t>Mandatory conditions</w:t>
      </w:r>
      <w:r w:rsidRPr="00EE6A44">
        <w:t xml:space="preserve"> </w:t>
      </w:r>
      <w:r w:rsidR="009D0F8C">
        <w:t xml:space="preserve">(via Regulations) </w:t>
      </w:r>
      <w:r w:rsidRPr="00EE6A44">
        <w:t>should be attached to every premises licence in relation to:</w:t>
      </w:r>
    </w:p>
    <w:p w14:paraId="7BE8A3E1" w14:textId="6CB1EED0" w:rsidR="00021161" w:rsidRPr="00741B7D" w:rsidRDefault="00021161" w:rsidP="00021161">
      <w:pPr>
        <w:pStyle w:val="IoLResponse"/>
        <w:numPr>
          <w:ilvl w:val="0"/>
          <w:numId w:val="27"/>
        </w:numPr>
      </w:pPr>
      <w:r w:rsidRPr="00741B7D">
        <w:t>Staff training (including</w:t>
      </w:r>
      <w:r w:rsidR="00EE6A44" w:rsidRPr="00741B7D">
        <w:t xml:space="preserve"> legal obligations and responsible retailing practices</w:t>
      </w:r>
      <w:r w:rsidR="00741B7D" w:rsidRPr="00741B7D">
        <w:t xml:space="preserve"> in addition to</w:t>
      </w:r>
      <w:r w:rsidRPr="00741B7D">
        <w:t xml:space="preserve"> keeping records for inspection)</w:t>
      </w:r>
    </w:p>
    <w:p w14:paraId="26E3DD7C" w14:textId="77777777" w:rsidR="00021161" w:rsidRPr="00021161" w:rsidRDefault="00021161" w:rsidP="00021161">
      <w:pPr>
        <w:pStyle w:val="IoLResponse"/>
        <w:numPr>
          <w:ilvl w:val="0"/>
          <w:numId w:val="27"/>
        </w:numPr>
      </w:pPr>
      <w:r w:rsidRPr="00021161">
        <w:t>Age verification policies documented and followed.</w:t>
      </w:r>
    </w:p>
    <w:p w14:paraId="0EB4A382" w14:textId="77777777" w:rsidR="00021161" w:rsidRPr="00021161" w:rsidRDefault="00021161" w:rsidP="00021161">
      <w:pPr>
        <w:pStyle w:val="IoLResponse"/>
        <w:numPr>
          <w:ilvl w:val="0"/>
          <w:numId w:val="27"/>
        </w:numPr>
      </w:pPr>
      <w:r w:rsidRPr="00021161">
        <w:t>Maintaining records of refused sales</w:t>
      </w:r>
    </w:p>
    <w:p w14:paraId="42F17450" w14:textId="007E9965" w:rsidR="00021161" w:rsidRPr="00021161" w:rsidRDefault="00021161" w:rsidP="00021161">
      <w:pPr>
        <w:pStyle w:val="IoLResponse"/>
        <w:numPr>
          <w:ilvl w:val="0"/>
          <w:numId w:val="27"/>
        </w:numPr>
      </w:pPr>
      <w:r w:rsidRPr="00021161">
        <w:t xml:space="preserve">Maintaining records to demonstrate stock traceability and having these available for inspection by a constable, weights and measures officer, </w:t>
      </w:r>
      <w:r w:rsidR="00882528">
        <w:t xml:space="preserve">local authority </w:t>
      </w:r>
      <w:r w:rsidRPr="00021161">
        <w:t>or other duly authorised officer</w:t>
      </w:r>
    </w:p>
    <w:p w14:paraId="440802D8" w14:textId="068A34F8" w:rsidR="00021161" w:rsidRPr="00021161" w:rsidRDefault="00021161" w:rsidP="00021161">
      <w:pPr>
        <w:pStyle w:val="IoLResponse"/>
        <w:numPr>
          <w:ilvl w:val="0"/>
          <w:numId w:val="27"/>
        </w:numPr>
      </w:pPr>
      <w:r w:rsidRPr="00021161">
        <w:t>Requirement for licence holder to notify the licensing authority of any change in their circumstances, including their name, address or any convictions, cautions or fixed penalties that they have received</w:t>
      </w:r>
      <w:r w:rsidR="00EF2B10">
        <w:t xml:space="preserve"> or changes to their right to work</w:t>
      </w:r>
      <w:r w:rsidRPr="00021161">
        <w:t>.</w:t>
      </w:r>
    </w:p>
    <w:p w14:paraId="0261F3E3" w14:textId="77777777" w:rsidR="00021161" w:rsidRPr="00021161" w:rsidRDefault="00021161" w:rsidP="00021161">
      <w:pPr>
        <w:pStyle w:val="IoLResponse"/>
        <w:numPr>
          <w:ilvl w:val="0"/>
          <w:numId w:val="27"/>
        </w:numPr>
      </w:pPr>
      <w:r w:rsidRPr="00021161">
        <w:t xml:space="preserve">Requirement for all sales of relevant products to be made or authorised by a personal licence holder. </w:t>
      </w:r>
    </w:p>
    <w:p w14:paraId="02D5EFA9" w14:textId="77777777" w:rsidR="00021161" w:rsidRPr="00021161" w:rsidRDefault="00021161" w:rsidP="00021161">
      <w:pPr>
        <w:pStyle w:val="IoLResponse"/>
        <w:numPr>
          <w:ilvl w:val="0"/>
          <w:numId w:val="27"/>
        </w:numPr>
      </w:pPr>
      <w:r w:rsidRPr="00021161">
        <w:t>Authorisation for staff to make sales whilst a personal licence holder is not on the premises, must be made in writing and be available for inspection.</w:t>
      </w:r>
    </w:p>
    <w:p w14:paraId="151BED98" w14:textId="356F34E8" w:rsidR="00240EB4" w:rsidRDefault="009D0F8C" w:rsidP="00652F45">
      <w:pPr>
        <w:pStyle w:val="IoLResponse"/>
      </w:pPr>
      <w:r w:rsidRPr="00483FE9">
        <w:rPr>
          <w:b/>
          <w:bCs/>
        </w:rPr>
        <w:t>Local conditions</w:t>
      </w:r>
      <w:r>
        <w:t xml:space="preserve"> </w:t>
      </w:r>
      <w:r w:rsidR="00652F45">
        <w:t>applied by the licensing authority where it is considered necessary to promote the licensing objectives</w:t>
      </w:r>
      <w:r w:rsidR="00476FBF">
        <w:t xml:space="preserve">, and proportionate, </w:t>
      </w:r>
      <w:r w:rsidR="00652F45">
        <w:t>could include</w:t>
      </w:r>
      <w:r w:rsidR="00483FE9">
        <w:t xml:space="preserve"> for example requirements relating to </w:t>
      </w:r>
    </w:p>
    <w:p w14:paraId="534BCD0F" w14:textId="51529CEC" w:rsidR="001B5B36" w:rsidRDefault="001B5B36" w:rsidP="001B5B36">
      <w:pPr>
        <w:pStyle w:val="IoLResponse"/>
        <w:numPr>
          <w:ilvl w:val="0"/>
          <w:numId w:val="27"/>
        </w:numPr>
      </w:pPr>
      <w:r w:rsidRPr="001B5B36">
        <w:t>CCTV, where required, to be retained for 30 days and made available for inspection by police or authorised officer</w:t>
      </w:r>
      <w:r w:rsidR="005E3210">
        <w:t>.</w:t>
      </w:r>
    </w:p>
    <w:p w14:paraId="2569DC2F" w14:textId="6BFE5D38" w:rsidR="000358C7" w:rsidRDefault="00FA62F9" w:rsidP="00E03C3B">
      <w:pPr>
        <w:pStyle w:val="IoLResponse"/>
        <w:numPr>
          <w:ilvl w:val="0"/>
          <w:numId w:val="27"/>
        </w:numPr>
        <w:rPr>
          <w:b/>
          <w:bCs/>
        </w:rPr>
      </w:pPr>
      <w:r>
        <w:t>Licensable hours</w:t>
      </w:r>
      <w:r w:rsidR="001833CC">
        <w:t xml:space="preserve"> – which should </w:t>
      </w:r>
      <w:r w:rsidR="00D62BC2">
        <w:t>normally</w:t>
      </w:r>
      <w:r w:rsidR="000358C7">
        <w:t xml:space="preserve"> reflect</w:t>
      </w:r>
      <w:r w:rsidR="000F018C">
        <w:t xml:space="preserve"> </w:t>
      </w:r>
      <w:r w:rsidR="001833CC">
        <w:t xml:space="preserve">the </w:t>
      </w:r>
      <w:r w:rsidR="000372D7">
        <w:t>premises</w:t>
      </w:r>
      <w:r w:rsidR="000358C7">
        <w:t>’</w:t>
      </w:r>
      <w:r w:rsidR="000372D7">
        <w:t xml:space="preserve"> </w:t>
      </w:r>
      <w:r w:rsidR="001833CC">
        <w:t xml:space="preserve">full trading </w:t>
      </w:r>
      <w:r w:rsidR="000358C7">
        <w:t xml:space="preserve">hours unless, in exceptional circumstances, they need to be limited to promote the licensing objectives. </w:t>
      </w:r>
    </w:p>
    <w:p w14:paraId="0C3E30EB" w14:textId="77777777" w:rsidR="000358C7" w:rsidRDefault="000358C7" w:rsidP="000358C7">
      <w:pPr>
        <w:pStyle w:val="IoLResponse"/>
        <w:rPr>
          <w:b/>
          <w:bCs/>
        </w:rPr>
      </w:pPr>
    </w:p>
    <w:p w14:paraId="7DE517AD" w14:textId="6A1A410B" w:rsidR="00901AB1" w:rsidRPr="00841DD4" w:rsidRDefault="008775FA" w:rsidP="00841DD4">
      <w:pPr>
        <w:pStyle w:val="IoLResponse"/>
        <w:rPr>
          <w:b/>
          <w:bCs/>
        </w:rPr>
      </w:pPr>
      <w:r w:rsidRPr="00841DD4">
        <w:rPr>
          <w:b/>
          <w:bCs/>
          <w:color w:val="auto"/>
        </w:rPr>
        <w:t>Please outline any examples of licensing conditions which you believe could be imposed on a personal licence to support the objectives of the scheme.</w:t>
      </w:r>
    </w:p>
    <w:p w14:paraId="720759C3" w14:textId="184B0C35" w:rsidR="00600F7C" w:rsidRDefault="00600F7C" w:rsidP="001C17F2">
      <w:pPr>
        <w:pStyle w:val="IoLResponse"/>
      </w:pPr>
      <w:r>
        <w:t xml:space="preserve">Requirement </w:t>
      </w:r>
      <w:r w:rsidR="008048CC" w:rsidRPr="008048CC">
        <w:t xml:space="preserve">for licence holder </w:t>
      </w:r>
      <w:r>
        <w:t xml:space="preserve">to notify </w:t>
      </w:r>
      <w:r w:rsidR="008048CC" w:rsidRPr="008048CC">
        <w:t xml:space="preserve">the </w:t>
      </w:r>
      <w:r>
        <w:t xml:space="preserve">licensing authority </w:t>
      </w:r>
      <w:r w:rsidR="008048CC" w:rsidRPr="008048CC">
        <w:t xml:space="preserve">of any change in their circumstances, including their </w:t>
      </w:r>
      <w:r w:rsidR="001C17F2" w:rsidRPr="008048CC">
        <w:t>name,</w:t>
      </w:r>
      <w:r w:rsidR="001C17F2">
        <w:t xml:space="preserve"> o</w:t>
      </w:r>
      <w:r w:rsidR="00D263A3">
        <w:t>r</w:t>
      </w:r>
      <w:r>
        <w:t xml:space="preserve"> changes to address </w:t>
      </w:r>
      <w:r w:rsidR="008048CC" w:rsidRPr="008048CC">
        <w:t xml:space="preserve">or any convictions, cautions or fixed penalties that they have </w:t>
      </w:r>
      <w:r w:rsidR="008B1887">
        <w:t>received</w:t>
      </w:r>
      <w:r w:rsidR="00D263A3">
        <w:t>, or change in right to work</w:t>
      </w:r>
      <w:r w:rsidR="001C17F2">
        <w:t xml:space="preserve"> </w:t>
      </w:r>
      <w:r>
        <w:t>etc.</w:t>
      </w:r>
    </w:p>
    <w:p w14:paraId="0004D139" w14:textId="77777777" w:rsidR="008048CC" w:rsidRDefault="008048CC"/>
    <w:p w14:paraId="717C8A52" w14:textId="77777777" w:rsidR="008775FA" w:rsidRPr="00841DD4" w:rsidRDefault="008775FA">
      <w:pPr>
        <w:rPr>
          <w:b/>
          <w:bCs/>
        </w:rPr>
      </w:pPr>
      <w:r w:rsidRPr="00841DD4">
        <w:rPr>
          <w:b/>
          <w:bCs/>
        </w:rPr>
        <w:t xml:space="preserve">Please provide your views on which licensing conditions could be determined by local councils, and which conditions should be mandatory for all licence holders. </w:t>
      </w:r>
    </w:p>
    <w:p w14:paraId="1454E093" w14:textId="77777777" w:rsidR="00876FF6" w:rsidRPr="00EE6A44" w:rsidRDefault="00876FF6" w:rsidP="00876FF6">
      <w:pPr>
        <w:pStyle w:val="IoLResponse"/>
      </w:pPr>
      <w:r w:rsidRPr="009D0F8C">
        <w:rPr>
          <w:b/>
          <w:bCs/>
        </w:rPr>
        <w:t>Mandatory conditions</w:t>
      </w:r>
      <w:r w:rsidRPr="00EE6A44">
        <w:t xml:space="preserve"> </w:t>
      </w:r>
      <w:r>
        <w:t xml:space="preserve">(via Regulations) </w:t>
      </w:r>
      <w:r w:rsidRPr="00EE6A44">
        <w:t>should be attached to every premises licence in relation to:</w:t>
      </w:r>
    </w:p>
    <w:p w14:paraId="64AFEF2E" w14:textId="77777777" w:rsidR="007E5A74" w:rsidRPr="00741B7D" w:rsidRDefault="007E5A74" w:rsidP="007E5A74">
      <w:pPr>
        <w:pStyle w:val="IoLResponse"/>
        <w:numPr>
          <w:ilvl w:val="0"/>
          <w:numId w:val="27"/>
        </w:numPr>
      </w:pPr>
      <w:r w:rsidRPr="00741B7D">
        <w:t>Staff training (including legal obligations and responsible retailing practices in addition to keeping records for inspection)</w:t>
      </w:r>
    </w:p>
    <w:p w14:paraId="4C779D03" w14:textId="77777777" w:rsidR="007E5A74" w:rsidRPr="00021161" w:rsidRDefault="007E5A74" w:rsidP="007E5A74">
      <w:pPr>
        <w:pStyle w:val="IoLResponse"/>
        <w:numPr>
          <w:ilvl w:val="0"/>
          <w:numId w:val="27"/>
        </w:numPr>
      </w:pPr>
      <w:r w:rsidRPr="00021161">
        <w:t>Age verification policies documented and followed.</w:t>
      </w:r>
    </w:p>
    <w:p w14:paraId="23CF6C1C" w14:textId="32A31F05" w:rsidR="007E5A74" w:rsidRPr="00021161" w:rsidRDefault="007E5A74" w:rsidP="007E5A74">
      <w:pPr>
        <w:pStyle w:val="IoLResponse"/>
        <w:numPr>
          <w:ilvl w:val="0"/>
          <w:numId w:val="27"/>
        </w:numPr>
      </w:pPr>
      <w:r w:rsidRPr="00021161">
        <w:t>Maintaining records of refused sales</w:t>
      </w:r>
      <w:r w:rsidR="00833140">
        <w:t>.</w:t>
      </w:r>
    </w:p>
    <w:p w14:paraId="677336DA" w14:textId="2A3F1DFE" w:rsidR="007E5A74" w:rsidRPr="00021161" w:rsidRDefault="007E5A74" w:rsidP="007E5A74">
      <w:pPr>
        <w:pStyle w:val="IoLResponse"/>
        <w:numPr>
          <w:ilvl w:val="0"/>
          <w:numId w:val="27"/>
        </w:numPr>
      </w:pPr>
      <w:r w:rsidRPr="00021161">
        <w:t xml:space="preserve">Maintaining records to demonstrate stock traceability and having these available for inspection by a constable, weights and measures officer, </w:t>
      </w:r>
      <w:r w:rsidR="00D81250">
        <w:t xml:space="preserve">local authority, </w:t>
      </w:r>
      <w:r w:rsidRPr="00021161">
        <w:t>or other duly authorised officer</w:t>
      </w:r>
      <w:r w:rsidR="00833140">
        <w:t>.</w:t>
      </w:r>
    </w:p>
    <w:p w14:paraId="4A0C2A61" w14:textId="5B566859" w:rsidR="007E5A74" w:rsidRPr="00021161" w:rsidRDefault="007E5A74" w:rsidP="007E5A74">
      <w:pPr>
        <w:pStyle w:val="IoLResponse"/>
        <w:numPr>
          <w:ilvl w:val="0"/>
          <w:numId w:val="27"/>
        </w:numPr>
      </w:pPr>
      <w:r w:rsidRPr="00021161">
        <w:t>Requirement for licence holder to notify the licensing authority of any change in their circumstances, including their name, address or any convictions, cautions or fixed penalties that they have received</w:t>
      </w:r>
      <w:r w:rsidR="00D81250">
        <w:t>, or changes to right to work</w:t>
      </w:r>
      <w:r w:rsidRPr="00021161">
        <w:t>.</w:t>
      </w:r>
    </w:p>
    <w:p w14:paraId="4FC29544" w14:textId="77777777" w:rsidR="007E5A74" w:rsidRPr="00021161" w:rsidRDefault="007E5A74" w:rsidP="007E5A74">
      <w:pPr>
        <w:pStyle w:val="IoLResponse"/>
        <w:numPr>
          <w:ilvl w:val="0"/>
          <w:numId w:val="27"/>
        </w:numPr>
      </w:pPr>
      <w:r w:rsidRPr="00021161">
        <w:t xml:space="preserve">Requirement for all sales of relevant products to be made or authorised by a personal licence holder. </w:t>
      </w:r>
    </w:p>
    <w:p w14:paraId="76E53D39" w14:textId="77777777" w:rsidR="007E5A74" w:rsidRDefault="007E5A74" w:rsidP="007E5A74">
      <w:pPr>
        <w:pStyle w:val="IoLResponse"/>
        <w:numPr>
          <w:ilvl w:val="0"/>
          <w:numId w:val="27"/>
        </w:numPr>
      </w:pPr>
      <w:r w:rsidRPr="00021161">
        <w:t>Authorisation for staff to make sales whilst a personal licence holder is not on the premises, must be made in writing and be available for inspection.</w:t>
      </w:r>
    </w:p>
    <w:p w14:paraId="7030D953" w14:textId="4D9D9ABE" w:rsidR="00BB6AB7" w:rsidRPr="00021161" w:rsidRDefault="00BB6AB7" w:rsidP="007E5A74">
      <w:pPr>
        <w:pStyle w:val="IoLResponse"/>
        <w:numPr>
          <w:ilvl w:val="0"/>
          <w:numId w:val="27"/>
        </w:numPr>
      </w:pPr>
      <w:r>
        <w:t>A summary of the premises licence to be prominently displayed in the premises.</w:t>
      </w:r>
    </w:p>
    <w:p w14:paraId="2E6533DD" w14:textId="121FFF3C" w:rsidR="007E5A74" w:rsidRDefault="007E5A74" w:rsidP="007E5A74">
      <w:pPr>
        <w:pStyle w:val="IoLResponse"/>
      </w:pPr>
      <w:r w:rsidRPr="00483FE9">
        <w:rPr>
          <w:b/>
          <w:bCs/>
        </w:rPr>
        <w:t>Local conditions</w:t>
      </w:r>
      <w:r>
        <w:t xml:space="preserve"> applied by the licensing authority where it is considered necessary to promote the licensing objectives</w:t>
      </w:r>
      <w:r w:rsidR="005D50FB">
        <w:t>, and proportionate,</w:t>
      </w:r>
      <w:r>
        <w:t xml:space="preserve"> could include for example requirements relating to</w:t>
      </w:r>
      <w:r w:rsidR="005D50FB">
        <w:t>:</w:t>
      </w:r>
    </w:p>
    <w:p w14:paraId="7B837575" w14:textId="2F933451" w:rsidR="007E5A74" w:rsidRDefault="007E5A74" w:rsidP="007E5A74">
      <w:pPr>
        <w:pStyle w:val="IoLResponse"/>
        <w:numPr>
          <w:ilvl w:val="0"/>
          <w:numId w:val="27"/>
        </w:numPr>
      </w:pPr>
      <w:r w:rsidRPr="001B5B36">
        <w:t>CCTV, where required, to be retained for 30 days and made available for inspection by police or authorised officer</w:t>
      </w:r>
      <w:r w:rsidR="005D50FB">
        <w:t>.</w:t>
      </w:r>
    </w:p>
    <w:p w14:paraId="2CC3B86B" w14:textId="77777777" w:rsidR="005D50FB" w:rsidRDefault="005D50FB" w:rsidP="005D50FB">
      <w:pPr>
        <w:pStyle w:val="IoLResponse"/>
        <w:numPr>
          <w:ilvl w:val="0"/>
          <w:numId w:val="27"/>
        </w:numPr>
        <w:rPr>
          <w:b/>
          <w:bCs/>
        </w:rPr>
      </w:pPr>
      <w:r>
        <w:lastRenderedPageBreak/>
        <w:t xml:space="preserve">Licensable hours – which should normally reflect the premises’ full trading hours unless, in exceptional circumstances, they need to be limited to promote the licensing objectives. </w:t>
      </w:r>
    </w:p>
    <w:p w14:paraId="2FC60F9D" w14:textId="77777777" w:rsidR="005D50FB" w:rsidRPr="001B5B36" w:rsidRDefault="005D50FB" w:rsidP="00841DD4">
      <w:pPr>
        <w:pStyle w:val="IoLResponse"/>
        <w:ind w:left="720"/>
      </w:pPr>
    </w:p>
    <w:p w14:paraId="2053694F" w14:textId="73A73865" w:rsidR="007E5A74" w:rsidRPr="00841DD4" w:rsidRDefault="00876FF6" w:rsidP="00876FF6">
      <w:pPr>
        <w:pStyle w:val="IoLResponse"/>
      </w:pPr>
      <w:r w:rsidRPr="00841DD4">
        <w:t>We note that control of displays and advertising will be set down in the legislation so there will be no need for conditions in this regard.</w:t>
      </w:r>
    </w:p>
    <w:p w14:paraId="520A6920" w14:textId="77777777" w:rsidR="004F42D5" w:rsidRDefault="004F42D5"/>
    <w:p w14:paraId="00D0BEC9" w14:textId="02F37CE1" w:rsidR="008775FA" w:rsidRPr="00841DD4" w:rsidRDefault="008775FA">
      <w:pPr>
        <w:rPr>
          <w:b/>
          <w:bCs/>
        </w:rPr>
      </w:pPr>
      <w:r w:rsidRPr="00841DD4">
        <w:rPr>
          <w:b/>
          <w:bCs/>
        </w:rPr>
        <w:t xml:space="preserve">What is an appropriate fee structure for premises licences and why is this the case? </w:t>
      </w:r>
    </w:p>
    <w:p w14:paraId="04AE7C65" w14:textId="708F5A30" w:rsidR="00161495" w:rsidRPr="00841DD4" w:rsidRDefault="0085622C" w:rsidP="00EA4718">
      <w:pPr>
        <w:pStyle w:val="IoLResponse"/>
      </w:pPr>
      <w:r w:rsidRPr="0019664F">
        <w:t xml:space="preserve">There are different views on this with many local </w:t>
      </w:r>
      <w:r w:rsidR="00EA4718" w:rsidRPr="0019664F">
        <w:t>authorities</w:t>
      </w:r>
      <w:r w:rsidRPr="0019664F">
        <w:t xml:space="preserve"> (and the LGA) supporting locally set fees</w:t>
      </w:r>
      <w:r w:rsidR="006B3900" w:rsidRPr="0019664F">
        <w:t xml:space="preserve"> whilst the retail industry prefers nationally set fees to ensure consistency</w:t>
      </w:r>
      <w:r w:rsidR="00FA4A32" w:rsidRPr="0019664F">
        <w:t xml:space="preserve"> across the country</w:t>
      </w:r>
      <w:r w:rsidRPr="0019664F">
        <w:t xml:space="preserve">.  The difficulties with locally set fees are </w:t>
      </w:r>
      <w:r w:rsidR="0019664F" w:rsidRPr="00841DD4">
        <w:t xml:space="preserve">that they are </w:t>
      </w:r>
      <w:r w:rsidRPr="0019664F">
        <w:t>inconsistent across the country, with a retailer in one area paying a fee that may be significantly different than in another area</w:t>
      </w:r>
      <w:r w:rsidRPr="00841DD4">
        <w:rPr>
          <w:b/>
          <w:bCs/>
        </w:rPr>
        <w:t xml:space="preserve">.  </w:t>
      </w:r>
      <w:r w:rsidRPr="00841DD4">
        <w:t xml:space="preserve">If locally set fees are </w:t>
      </w:r>
      <w:r w:rsidR="00B0485C" w:rsidRPr="00841DD4">
        <w:t>to be implemented, then we strongly recommend a maximum fee level, similar the arrangements under the Gambling Act 2003.</w:t>
      </w:r>
    </w:p>
    <w:p w14:paraId="1E46A949" w14:textId="72378058" w:rsidR="00B0485C" w:rsidRDefault="00EA4718" w:rsidP="00EA4718">
      <w:pPr>
        <w:pStyle w:val="IoLResponse"/>
      </w:pPr>
      <w:r>
        <w:t>The Licensing Act 2003</w:t>
      </w:r>
      <w:r w:rsidR="00B0485C">
        <w:t xml:space="preserve"> includes nationally set fees banded according to the rateable value of the premises.  This is consistent for retailers</w:t>
      </w:r>
      <w:r w:rsidR="002A2444">
        <w:t>.  The controversy around the Licensing Act fees stems from the fact that they have not been reviewed in the last 20 years</w:t>
      </w:r>
      <w:r w:rsidR="000D5C35">
        <w:t xml:space="preserve"> and so do not now cover the costs of administering the licensing regime by the licensing authority</w:t>
      </w:r>
      <w:r w:rsidR="002A2444">
        <w:t xml:space="preserve">.  In real terms, the Band A premises application fee </w:t>
      </w:r>
      <w:r w:rsidR="003E4DB3">
        <w:t>(£100) would now be £178 based on inflation</w:t>
      </w:r>
      <w:r w:rsidR="003E4DB3" w:rsidRPr="003E4DB3">
        <w:t xml:space="preserve"> </w:t>
      </w:r>
      <w:r w:rsidR="003E4DB3">
        <w:t>according to the Bank of England inflation calculator.</w:t>
      </w:r>
      <w:r w:rsidR="003E4DB3">
        <w:rPr>
          <w:rStyle w:val="FootnoteReference"/>
        </w:rPr>
        <w:footnoteReference w:id="1"/>
      </w:r>
      <w:r w:rsidR="003E4DB3">
        <w:t xml:space="preserve">   </w:t>
      </w:r>
    </w:p>
    <w:p w14:paraId="3BA17581" w14:textId="7620D66F" w:rsidR="003E4DB3" w:rsidRDefault="003E4DB3" w:rsidP="00EA4718">
      <w:pPr>
        <w:pStyle w:val="IoLResponse"/>
      </w:pPr>
      <w:r>
        <w:t>On balance, we would support a national fee framework with an annual review based on inflation.  The fee structure must include an initial application fee and an annual fee</w:t>
      </w:r>
      <w:r w:rsidR="00782ADE">
        <w:t xml:space="preserve"> payable to the licensing authority, with a system allowing the licence to be </w:t>
      </w:r>
      <w:r w:rsidR="000E470B">
        <w:t xml:space="preserve">suspended and then </w:t>
      </w:r>
      <w:r w:rsidR="00782ADE">
        <w:t>revoked on non</w:t>
      </w:r>
      <w:r w:rsidR="000E470B">
        <w:t>-</w:t>
      </w:r>
      <w:r w:rsidR="00782ADE">
        <w:t>payment.</w:t>
      </w:r>
    </w:p>
    <w:p w14:paraId="6EE36144" w14:textId="3A984B38" w:rsidR="006266F4" w:rsidRDefault="006266F4" w:rsidP="00EA4718">
      <w:pPr>
        <w:pStyle w:val="IoLResponse"/>
      </w:pPr>
      <w:r>
        <w:t>It is</w:t>
      </w:r>
      <w:r w:rsidR="00D252B2">
        <w:t xml:space="preserve"> important</w:t>
      </w:r>
      <w:r>
        <w:t xml:space="preserve"> that fees are set at a level that reflects</w:t>
      </w:r>
      <w:r w:rsidR="002500CA">
        <w:t>, so far as possible,</w:t>
      </w:r>
      <w:r>
        <w:t xml:space="preserve"> the actual costs to licensing authorities of administering and enforcing the licensing regime</w:t>
      </w:r>
      <w:r w:rsidR="00D252B2">
        <w:t>, but no more.</w:t>
      </w:r>
    </w:p>
    <w:p w14:paraId="61FC8BD5" w14:textId="77777777" w:rsidR="00901AB1" w:rsidRPr="0023175F" w:rsidRDefault="00901AB1" w:rsidP="00901AB1">
      <w:pPr>
        <w:spacing w:after="0"/>
        <w:rPr>
          <w:i/>
          <w:iCs/>
          <w:color w:val="0F9ED5" w:themeColor="accent4"/>
        </w:rPr>
      </w:pPr>
    </w:p>
    <w:p w14:paraId="5ADF62B4" w14:textId="77777777" w:rsidR="008775FA" w:rsidRPr="00841DD4" w:rsidRDefault="008775FA">
      <w:pPr>
        <w:rPr>
          <w:b/>
          <w:bCs/>
        </w:rPr>
      </w:pPr>
      <w:r w:rsidRPr="00841DD4">
        <w:rPr>
          <w:b/>
          <w:bCs/>
        </w:rPr>
        <w:t xml:space="preserve">What is an appropriate fee structure for personal licences and why is this the case? </w:t>
      </w:r>
    </w:p>
    <w:p w14:paraId="6EE71F30" w14:textId="36A57281" w:rsidR="00901AB1" w:rsidRDefault="00770ACF" w:rsidP="00275CFB">
      <w:pPr>
        <w:pStyle w:val="IoLResponse"/>
      </w:pPr>
      <w:r w:rsidRPr="00275CFB">
        <w:t xml:space="preserve">We support a national fee structure for personal </w:t>
      </w:r>
      <w:r w:rsidR="00B668D4" w:rsidRPr="00275CFB">
        <w:t>licences but</w:t>
      </w:r>
      <w:r w:rsidRPr="00275CFB">
        <w:t xml:space="preserve"> consider that personal licences must be subject to review and renewal</w:t>
      </w:r>
      <w:r w:rsidR="00552C05" w:rsidRPr="00275CFB">
        <w:t>.  The current position for alcohol personal licences is that they are issued in perpetuity</w:t>
      </w:r>
      <w:r w:rsidR="00275CFB" w:rsidRPr="00275CFB">
        <w:t xml:space="preserve">.  20 years on, we have no idea </w:t>
      </w:r>
      <w:r w:rsidR="00275CFB" w:rsidRPr="00275CFB">
        <w:lastRenderedPageBreak/>
        <w:t xml:space="preserve">how many personal licences are currently being actively used, or if the licence holder is even alive.  </w:t>
      </w:r>
    </w:p>
    <w:p w14:paraId="1F9092CA" w14:textId="78DB5FD6" w:rsidR="00275CFB" w:rsidRDefault="00275CFB" w:rsidP="00275CFB">
      <w:pPr>
        <w:pStyle w:val="IoLResponse"/>
      </w:pPr>
      <w:r>
        <w:t>It has also been suggested that there would be merit in a ‘dual’ licence for alcohol and tobacco.  If this is possible, it would present an opportunity to update many existing personal licences</w:t>
      </w:r>
      <w:r w:rsidR="00402B58">
        <w:t xml:space="preserve"> which would be advantageous. </w:t>
      </w:r>
    </w:p>
    <w:p w14:paraId="0D580D58" w14:textId="64CF5E47" w:rsidR="00402B58" w:rsidRPr="0023175F" w:rsidRDefault="00402B58" w:rsidP="00275CFB">
      <w:pPr>
        <w:pStyle w:val="IoLResponse"/>
      </w:pPr>
      <w:r>
        <w:t xml:space="preserve">There is a clear need for a personal licence </w:t>
      </w:r>
      <w:r w:rsidR="003C3490">
        <w:t xml:space="preserve">national </w:t>
      </w:r>
      <w:r>
        <w:t>database from the outset.  The database should include all licences issued as well as refusals, and revocations etc.</w:t>
      </w:r>
    </w:p>
    <w:p w14:paraId="55A70D77" w14:textId="77777777" w:rsidR="00901AB1" w:rsidRPr="0023175F" w:rsidRDefault="00901AB1">
      <w:pPr>
        <w:rPr>
          <w:color w:val="0F9ED5" w:themeColor="accent4"/>
        </w:rPr>
      </w:pPr>
    </w:p>
    <w:p w14:paraId="59504A26" w14:textId="34B98C6B" w:rsidR="008775FA" w:rsidRPr="00841DD4" w:rsidRDefault="008775FA">
      <w:pPr>
        <w:rPr>
          <w:b/>
          <w:bCs/>
        </w:rPr>
      </w:pPr>
      <w:r w:rsidRPr="00841DD4">
        <w:rPr>
          <w:b/>
          <w:bCs/>
        </w:rPr>
        <w:t xml:space="preserve">Please provide your views on whether fees should be set at a national or local level. </w:t>
      </w:r>
    </w:p>
    <w:p w14:paraId="32005154" w14:textId="0A8DB1A5" w:rsidR="00600F7F" w:rsidRDefault="00600F7F" w:rsidP="00600F7F">
      <w:pPr>
        <w:pStyle w:val="IoLResponse"/>
      </w:pPr>
      <w:r>
        <w:t>We would support a national fee framework with a periodic renewal</w:t>
      </w:r>
      <w:r w:rsidR="00394149">
        <w:t xml:space="preserve"> (including renewal fee)</w:t>
      </w:r>
      <w:r>
        <w:t>.</w:t>
      </w:r>
      <w:r w:rsidR="00394149">
        <w:t xml:space="preserve">  Licence fees must be </w:t>
      </w:r>
      <w:r w:rsidR="00197876">
        <w:t>set at a level that enables</w:t>
      </w:r>
      <w:r w:rsidR="00133BAF">
        <w:t>, so far as possible,</w:t>
      </w:r>
      <w:r w:rsidR="00197876">
        <w:t xml:space="preserve"> full recovery of the costs of administering </w:t>
      </w:r>
      <w:r w:rsidR="002500CA">
        <w:t xml:space="preserve">and enforcing </w:t>
      </w:r>
      <w:r w:rsidR="00197876">
        <w:t xml:space="preserve">the scheme by licensing authorities, but no more, and </w:t>
      </w:r>
      <w:r w:rsidR="00394149">
        <w:t>reviewed regularly to</w:t>
      </w:r>
      <w:r w:rsidR="00F0258E">
        <w:t xml:space="preserve"> keep up with inflation.</w:t>
      </w:r>
      <w:r w:rsidR="00270B40">
        <w:t xml:space="preserve"> </w:t>
      </w:r>
    </w:p>
    <w:p w14:paraId="68D7E6F2" w14:textId="77777777" w:rsidR="00197876" w:rsidRDefault="00197876" w:rsidP="00600F7F">
      <w:pPr>
        <w:pStyle w:val="IoLResponse"/>
      </w:pPr>
    </w:p>
    <w:p w14:paraId="1B781628" w14:textId="77777777" w:rsidR="008775FA" w:rsidRPr="00841DD4" w:rsidRDefault="008775FA">
      <w:pPr>
        <w:rPr>
          <w:b/>
          <w:bCs/>
        </w:rPr>
      </w:pPr>
      <w:r w:rsidRPr="00841DD4">
        <w:rPr>
          <w:b/>
          <w:bCs/>
        </w:rPr>
        <w:t xml:space="preserve">How long should a licence be granted for? </w:t>
      </w:r>
    </w:p>
    <w:p w14:paraId="5775C095" w14:textId="403D9A0C" w:rsidR="00901AB1" w:rsidRDefault="00E02EB7" w:rsidP="00CC511B">
      <w:pPr>
        <w:pStyle w:val="IoLResponse"/>
      </w:pPr>
      <w:r w:rsidRPr="00E02EB7">
        <w:t>Premises licence</w:t>
      </w:r>
      <w:r w:rsidR="006014AB">
        <w:t>s</w:t>
      </w:r>
      <w:r w:rsidRPr="00E02EB7">
        <w:t xml:space="preserve"> – in perpetuity t</w:t>
      </w:r>
      <w:r w:rsidRPr="0023175F">
        <w:t>o m</w:t>
      </w:r>
      <w:r>
        <w:t>irror the Licensing Act 2003.  This would be subject to</w:t>
      </w:r>
      <w:r w:rsidR="00F040B1">
        <w:t xml:space="preserve"> provisions </w:t>
      </w:r>
      <w:r>
        <w:t xml:space="preserve">for licences to be </w:t>
      </w:r>
      <w:r w:rsidR="000F0D7A">
        <w:t>surrendered or</w:t>
      </w:r>
      <w:r w:rsidR="00CC511B">
        <w:t xml:space="preserve"> reviewed and with sanctions including </w:t>
      </w:r>
      <w:r w:rsidR="00F0258E">
        <w:t>suspen</w:t>
      </w:r>
      <w:r w:rsidR="00CC511B">
        <w:t>sion</w:t>
      </w:r>
      <w:r w:rsidR="00F0258E">
        <w:t xml:space="preserve"> or </w:t>
      </w:r>
      <w:r>
        <w:t>revo</w:t>
      </w:r>
      <w:r w:rsidR="00CC511B">
        <w:t>cation</w:t>
      </w:r>
      <w:r>
        <w:t>.</w:t>
      </w:r>
    </w:p>
    <w:p w14:paraId="3745BA2E" w14:textId="5CD94AAC" w:rsidR="00915020" w:rsidRDefault="00095B9E" w:rsidP="00CC511B">
      <w:pPr>
        <w:pStyle w:val="IoLResponse"/>
      </w:pPr>
      <w:r>
        <w:t>Personal licences</w:t>
      </w:r>
      <w:r w:rsidR="00123F49">
        <w:t xml:space="preserve"> – 3 or 5 years</w:t>
      </w:r>
    </w:p>
    <w:p w14:paraId="20E46371" w14:textId="77777777" w:rsidR="008775FA" w:rsidRPr="00841DD4" w:rsidRDefault="008775FA">
      <w:pPr>
        <w:rPr>
          <w:b/>
          <w:bCs/>
        </w:rPr>
      </w:pPr>
      <w:r w:rsidRPr="00841DD4">
        <w:rPr>
          <w:b/>
          <w:bCs/>
        </w:rPr>
        <w:t xml:space="preserve">How should the renewal of licences be managed? </w:t>
      </w:r>
    </w:p>
    <w:p w14:paraId="55E7A30A" w14:textId="49B3D05B" w:rsidR="00560EEA" w:rsidRDefault="0090453C" w:rsidP="00743A07">
      <w:pPr>
        <w:pStyle w:val="IoLResponse"/>
      </w:pPr>
      <w:r>
        <w:t>Premises licences would not require a renewal if granted in perpetuity as recommended.  An annual fee would be payable, with consequences that the premises licence could be suspended and eventually revoked on non-payment.</w:t>
      </w:r>
    </w:p>
    <w:p w14:paraId="14764648" w14:textId="77777777" w:rsidR="00757A22" w:rsidRDefault="0090453C" w:rsidP="00743A07">
      <w:pPr>
        <w:pStyle w:val="IoLResponse"/>
      </w:pPr>
      <w:r>
        <w:t>Personal licences should be granted for a limited period (recommended 3 or 5 years) with a renewal process</w:t>
      </w:r>
      <w:r w:rsidR="00743A07">
        <w:t xml:space="preserve"> via the original licensing authority</w:t>
      </w:r>
      <w:r>
        <w:t xml:space="preserve">.  </w:t>
      </w:r>
      <w:r w:rsidR="0056654D">
        <w:t xml:space="preserve"> This would ensure that records are kept updated</w:t>
      </w:r>
      <w:r w:rsidR="00757A22">
        <w:t xml:space="preserve">.  </w:t>
      </w:r>
    </w:p>
    <w:p w14:paraId="138BC19D" w14:textId="164B980D" w:rsidR="0090453C" w:rsidRDefault="0090453C" w:rsidP="00743A07">
      <w:pPr>
        <w:pStyle w:val="IoLResponse"/>
      </w:pPr>
      <w:r>
        <w:t>If the</w:t>
      </w:r>
      <w:r w:rsidR="004A54AF">
        <w:t xml:space="preserve"> personal </w:t>
      </w:r>
      <w:r>
        <w:t>licence holder has moved to a new local authority, then procedures could allow them to</w:t>
      </w:r>
      <w:r w:rsidR="00743A07">
        <w:t xml:space="preserve"> transfer the licence to the new authority.</w:t>
      </w:r>
    </w:p>
    <w:p w14:paraId="4E48640E" w14:textId="77777777" w:rsidR="00915020" w:rsidRDefault="00915020" w:rsidP="00743A07">
      <w:pPr>
        <w:pStyle w:val="IoLResponse"/>
      </w:pPr>
    </w:p>
    <w:p w14:paraId="3104ECE6" w14:textId="77777777" w:rsidR="008775FA" w:rsidRPr="00841DD4" w:rsidRDefault="008775FA">
      <w:pPr>
        <w:rPr>
          <w:b/>
          <w:bCs/>
        </w:rPr>
      </w:pPr>
      <w:r w:rsidRPr="00841DD4">
        <w:rPr>
          <w:b/>
          <w:bCs/>
        </w:rPr>
        <w:t xml:space="preserve">How should a retail licensing scheme be administered for online retailers and compliance monitored? </w:t>
      </w:r>
    </w:p>
    <w:p w14:paraId="2B6C3BCA" w14:textId="77777777" w:rsidR="00A43929" w:rsidRPr="0023175F" w:rsidRDefault="00A43929" w:rsidP="00A43929">
      <w:pPr>
        <w:spacing w:after="0"/>
        <w:rPr>
          <w:i/>
          <w:iCs/>
          <w:color w:val="0F9ED5" w:themeColor="accent4"/>
        </w:rPr>
      </w:pPr>
      <w:bookmarkStart w:id="1" w:name="_Hlk213422724"/>
    </w:p>
    <w:p w14:paraId="723E709F" w14:textId="3D68A5DD" w:rsidR="00A43929" w:rsidRPr="0023175F" w:rsidRDefault="00A43929" w:rsidP="00250490">
      <w:pPr>
        <w:pStyle w:val="IoLResponse"/>
      </w:pPr>
      <w:r w:rsidRPr="0023175F">
        <w:lastRenderedPageBreak/>
        <w:t>The fee structure, licence requirements, and personal licensing obligations should be the same for online retailers as they are for physical premises. This ensures fairness and avoids creating competitive</w:t>
      </w:r>
      <w:r w:rsidR="004615FE">
        <w:t xml:space="preserve"> or regulatory</w:t>
      </w:r>
      <w:r w:rsidRPr="0023175F">
        <w:t xml:space="preserve"> imbalances between different business models. Online retailers should not be disadvantaged by higher fees or more complex requirements, nor should they benefit from reduced oversight.</w:t>
      </w:r>
    </w:p>
    <w:p w14:paraId="4AD3E9E4" w14:textId="77777777" w:rsidR="00A43929" w:rsidRPr="0023175F" w:rsidRDefault="00A43929" w:rsidP="00521B01">
      <w:pPr>
        <w:pStyle w:val="IoLResponse"/>
      </w:pPr>
      <w:r w:rsidRPr="0023175F">
        <w:t>Compliance monitoring for online retailers presents unique challenges, particularly around age verification and delivery accountability. We recommend that online retailers be subject to the same licensing conditions as physical retailers, with additional emphasis on:</w:t>
      </w:r>
    </w:p>
    <w:p w14:paraId="00597560" w14:textId="5E361809" w:rsidR="00A43929" w:rsidRPr="0023175F" w:rsidRDefault="00A43929" w:rsidP="00521B01">
      <w:pPr>
        <w:pStyle w:val="IoLResponse"/>
        <w:numPr>
          <w:ilvl w:val="0"/>
          <w:numId w:val="32"/>
        </w:numPr>
      </w:pPr>
      <w:r w:rsidRPr="0023175F">
        <w:t>Robust age verification at the point of sale (</w:t>
      </w:r>
      <w:r w:rsidRPr="00A43929">
        <w:t>i.e.</w:t>
      </w:r>
      <w:r w:rsidRPr="0023175F">
        <w:t xml:space="preserve"> Online) – potentially using Digital ID</w:t>
      </w:r>
      <w:r w:rsidR="004615FE">
        <w:t>.</w:t>
      </w:r>
    </w:p>
    <w:p w14:paraId="14B6962D" w14:textId="77777777" w:rsidR="00A43929" w:rsidRPr="0023175F" w:rsidRDefault="00A43929" w:rsidP="00521B01">
      <w:pPr>
        <w:pStyle w:val="IoLResponse"/>
        <w:numPr>
          <w:ilvl w:val="0"/>
          <w:numId w:val="32"/>
        </w:numPr>
      </w:pPr>
      <w:r w:rsidRPr="0023175F">
        <w:t>Record-keeping and audit trails for online transactions involving age-restricted products.</w:t>
      </w:r>
    </w:p>
    <w:p w14:paraId="00DF8CD1" w14:textId="77777777" w:rsidR="003A0575" w:rsidRDefault="00D20D85" w:rsidP="00D37D76">
      <w:pPr>
        <w:pStyle w:val="IoLResponse"/>
        <w:numPr>
          <w:ilvl w:val="0"/>
          <w:numId w:val="32"/>
        </w:numPr>
      </w:pPr>
      <w:r w:rsidRPr="0023175F">
        <w:t xml:space="preserve">Clear accountability for third-party delivery partners, including age checks at the point of </w:t>
      </w:r>
      <w:r w:rsidRPr="00A43929">
        <w:t>delivery.</w:t>
      </w:r>
      <w:r>
        <w:t xml:space="preserve">  Consideration should also be given to specific </w:t>
      </w:r>
      <w:r w:rsidRPr="00D20D85">
        <w:t xml:space="preserve">conditions around 3rd party deliveries and age verification, and who is responsible. </w:t>
      </w:r>
    </w:p>
    <w:p w14:paraId="4F74D018" w14:textId="77777777" w:rsidR="00BD23E9" w:rsidRDefault="003A0575" w:rsidP="003A0575">
      <w:pPr>
        <w:pStyle w:val="IoLResponse"/>
      </w:pPr>
      <w:r>
        <w:t xml:space="preserve">Consideration should also be given to </w:t>
      </w:r>
      <w:r w:rsidR="00D20D85" w:rsidRPr="00D20D85">
        <w:t>including an offence of delivering a product to someone who is underage</w:t>
      </w:r>
      <w:r>
        <w:t xml:space="preserve">, </w:t>
      </w:r>
      <w:proofErr w:type="gramStart"/>
      <w:r w:rsidR="00D20D85" w:rsidRPr="00D20D85">
        <w:t>similar to</w:t>
      </w:r>
      <w:proofErr w:type="gramEnd"/>
      <w:r w:rsidR="00D20D85" w:rsidRPr="00D20D85">
        <w:t xml:space="preserve"> section 151 of the Licensing Act. This</w:t>
      </w:r>
      <w:r>
        <w:t xml:space="preserve"> would ensure accountability and legal </w:t>
      </w:r>
      <w:r w:rsidR="00BD23E9">
        <w:t>obligations on 3</w:t>
      </w:r>
      <w:r w:rsidR="00BD23E9" w:rsidRPr="00BD23E9">
        <w:rPr>
          <w:vertAlign w:val="superscript"/>
        </w:rPr>
        <w:t>rd</w:t>
      </w:r>
      <w:r w:rsidR="00BD23E9">
        <w:t xml:space="preserve"> party delivery services as well as licence holders. </w:t>
      </w:r>
    </w:p>
    <w:p w14:paraId="76F4F916" w14:textId="23BA417A" w:rsidR="00BD2B18" w:rsidRDefault="00A43929" w:rsidP="00521B01">
      <w:pPr>
        <w:pStyle w:val="IoLResponse"/>
      </w:pPr>
      <w:r w:rsidRPr="0023175F">
        <w:t>Licensing authorities should have the ability to inspect and audit online operations, just as they do with physical premises. This may require enhanced digital reporting or cooperation with platform providers and delivery services.</w:t>
      </w:r>
      <w:bookmarkEnd w:id="1"/>
    </w:p>
    <w:p w14:paraId="4FC42FDC" w14:textId="13BFB678" w:rsidR="00490046" w:rsidRDefault="00490046" w:rsidP="00521B01">
      <w:pPr>
        <w:pStyle w:val="IoLResponse"/>
      </w:pPr>
      <w:r>
        <w:t>A physical address should be provided for the licence holder</w:t>
      </w:r>
      <w:r w:rsidR="00AB5CBE">
        <w:t>, even if their business is based online</w:t>
      </w:r>
      <w:r w:rsidR="00160C2F">
        <w:t xml:space="preserve">, </w:t>
      </w:r>
      <w:r w:rsidR="00AB5CBE">
        <w:t xml:space="preserve">to </w:t>
      </w:r>
      <w:r w:rsidR="00160C2F">
        <w:t>enable proper</w:t>
      </w:r>
      <w:r w:rsidR="00AB5CBE">
        <w:t xml:space="preserve"> </w:t>
      </w:r>
      <w:r w:rsidR="00160C2F">
        <w:t>regulatory oversight</w:t>
      </w:r>
      <w:r w:rsidR="00596BD9">
        <w:t>, accountability and, if necessary, enforcement.</w:t>
      </w:r>
    </w:p>
    <w:p w14:paraId="6B783088" w14:textId="77777777" w:rsidR="00160C2F" w:rsidRDefault="00160C2F" w:rsidP="00521B01">
      <w:pPr>
        <w:pStyle w:val="IoLResponse"/>
      </w:pPr>
    </w:p>
    <w:p w14:paraId="0C9D7E28" w14:textId="77777777" w:rsidR="008775FA" w:rsidRPr="00841DD4" w:rsidRDefault="008775FA">
      <w:pPr>
        <w:rPr>
          <w:b/>
          <w:bCs/>
        </w:rPr>
      </w:pPr>
      <w:r w:rsidRPr="00841DD4">
        <w:rPr>
          <w:b/>
          <w:bCs/>
        </w:rPr>
        <w:t xml:space="preserve">Please provide evidence of any exemptions which you believe are necessary as part of the retail licensing scheme. </w:t>
      </w:r>
    </w:p>
    <w:p w14:paraId="715B5015" w14:textId="18EC5111" w:rsidR="00BD23E9" w:rsidRDefault="00BD23E9" w:rsidP="00BD23E9">
      <w:pPr>
        <w:pStyle w:val="IoLResponse"/>
      </w:pPr>
      <w:r>
        <w:t xml:space="preserve">The only exemption should relate to smoking cessation </w:t>
      </w:r>
      <w:r w:rsidR="00FC0F61">
        <w:t xml:space="preserve">medical </w:t>
      </w:r>
      <w:r>
        <w:t>prescriptions which we assume would not be included in the definition of ‘</w:t>
      </w:r>
      <w:proofErr w:type="gramStart"/>
      <w:r>
        <w:t>sales’</w:t>
      </w:r>
      <w:proofErr w:type="gramEnd"/>
      <w:r>
        <w:t>.</w:t>
      </w:r>
      <w:r w:rsidR="004930EB">
        <w:t xml:space="preserve">  </w:t>
      </w:r>
      <w:r w:rsidR="004930EB" w:rsidRPr="00841DD4">
        <w:t xml:space="preserve">Consideration might also be given to </w:t>
      </w:r>
      <w:r w:rsidR="00A93260" w:rsidRPr="00841DD4">
        <w:t>wholesale</w:t>
      </w:r>
      <w:r w:rsidR="000466E2">
        <w:t xml:space="preserve"> only businesses,</w:t>
      </w:r>
      <w:r w:rsidR="00A93260" w:rsidRPr="00841DD4">
        <w:t xml:space="preserve"> but only where there are no sales other than to retailers.</w:t>
      </w:r>
    </w:p>
    <w:p w14:paraId="28F258E7" w14:textId="77777777" w:rsidR="00FC0F61" w:rsidRDefault="00FC0F61">
      <w:pPr>
        <w:rPr>
          <w:b/>
          <w:bCs/>
        </w:rPr>
      </w:pPr>
    </w:p>
    <w:p w14:paraId="01EAF810" w14:textId="77777777" w:rsidR="00BB6AB7" w:rsidRDefault="00BB6AB7">
      <w:pPr>
        <w:rPr>
          <w:b/>
          <w:bCs/>
        </w:rPr>
      </w:pPr>
    </w:p>
    <w:p w14:paraId="4C86FF50" w14:textId="3A60A6F8" w:rsidR="008775FA" w:rsidRPr="00841DD4" w:rsidRDefault="008775FA">
      <w:pPr>
        <w:rPr>
          <w:b/>
          <w:bCs/>
        </w:rPr>
      </w:pPr>
      <w:r w:rsidRPr="00841DD4">
        <w:rPr>
          <w:b/>
          <w:bCs/>
        </w:rPr>
        <w:lastRenderedPageBreak/>
        <w:t xml:space="preserve">How can the licensing scheme be implemented effectively? </w:t>
      </w:r>
    </w:p>
    <w:p w14:paraId="50B7C63E" w14:textId="3CC26571" w:rsidR="005612A6" w:rsidRDefault="00D9473E" w:rsidP="00D9473E">
      <w:pPr>
        <w:pStyle w:val="IoLResponse"/>
      </w:pPr>
      <w:r>
        <w:t>An appropriate transition period will be essential</w:t>
      </w:r>
      <w:r w:rsidR="005612A6">
        <w:t xml:space="preserve"> with clear government guidance, Regulations </w:t>
      </w:r>
      <w:r w:rsidR="00E95212">
        <w:t xml:space="preserve">setting out application, hearing and transition procedures, </w:t>
      </w:r>
      <w:r w:rsidR="005612A6">
        <w:t>and prescribed forms available from the outset.</w:t>
      </w:r>
    </w:p>
    <w:p w14:paraId="5A9A44E2" w14:textId="7C9A90F3" w:rsidR="006F798F" w:rsidRDefault="006F798F" w:rsidP="00D9473E">
      <w:pPr>
        <w:pStyle w:val="IoLResponse"/>
      </w:pPr>
      <w:r>
        <w:t>This will require appropriate new burdens funding for licensing authorities to enable them to recruit the additional resources that will be required to implement the scheme effectively.</w:t>
      </w:r>
    </w:p>
    <w:p w14:paraId="2955FA69" w14:textId="2EE04C1F" w:rsidR="002C0512" w:rsidRDefault="00E95212" w:rsidP="00D9473E">
      <w:pPr>
        <w:pStyle w:val="IoLResponse"/>
      </w:pPr>
      <w:r>
        <w:t xml:space="preserve">Training will be essential for local authority staff on the specific requirements, </w:t>
      </w:r>
      <w:r w:rsidR="00B56D0C">
        <w:t>and to Members who we have suggested should determine controversial applications. Th</w:t>
      </w:r>
      <w:r w:rsidR="002C0512">
        <w:t>e Institute of Licensing will be well placed to assist in developing training standards and in delivering training to all parties</w:t>
      </w:r>
      <w:r w:rsidR="002A3E35">
        <w:t>, as we currently do in many other fields of licensing</w:t>
      </w:r>
      <w:r w:rsidR="002C0512">
        <w:t xml:space="preserve">.  </w:t>
      </w:r>
    </w:p>
    <w:p w14:paraId="2AAA3778" w14:textId="05AE7228" w:rsidR="00E95212" w:rsidRDefault="00C57AFF" w:rsidP="00D9473E">
      <w:pPr>
        <w:pStyle w:val="IoLResponse"/>
      </w:pPr>
      <w:r>
        <w:t xml:space="preserve">Consideration should be given </w:t>
      </w:r>
      <w:r w:rsidR="004B3D4F">
        <w:t xml:space="preserve">as </w:t>
      </w:r>
      <w:r>
        <w:t xml:space="preserve">to what extent a premises licensed for the sale of alcohol might be able to rely on information </w:t>
      </w:r>
      <w:r w:rsidR="004B3D4F">
        <w:t xml:space="preserve">already </w:t>
      </w:r>
      <w:r>
        <w:t xml:space="preserve">held by the licensing authority </w:t>
      </w:r>
      <w:r w:rsidR="004B3D4F">
        <w:t xml:space="preserve">in making a tobacco licence </w:t>
      </w:r>
      <w:r w:rsidR="00980D89">
        <w:t>application.</w:t>
      </w:r>
      <w:r>
        <w:t xml:space="preserve">  This might include the premises plan</w:t>
      </w:r>
      <w:r w:rsidR="004B3D4F">
        <w:t>, right to work documents</w:t>
      </w:r>
      <w:r>
        <w:t xml:space="preserve"> etc.  This serves to underline our original submission that there is much alignment between </w:t>
      </w:r>
      <w:r w:rsidR="006B2230">
        <w:t xml:space="preserve">the licensing of </w:t>
      </w:r>
      <w:r>
        <w:t xml:space="preserve">alcohol and tobacco/vapes products, and </w:t>
      </w:r>
      <w:r w:rsidR="00906B7B">
        <w:t>a combined licence</w:t>
      </w:r>
      <w:r w:rsidR="004B3D4F">
        <w:t>, or at least similar approach</w:t>
      </w:r>
      <w:r w:rsidR="006B2230">
        <w:t xml:space="preserve"> to both types of licences</w:t>
      </w:r>
      <w:r w:rsidR="004B3D4F">
        <w:t>,</w:t>
      </w:r>
      <w:r w:rsidR="00906B7B">
        <w:t xml:space="preserve"> would reduce </w:t>
      </w:r>
      <w:r w:rsidR="006B2230">
        <w:t xml:space="preserve">unnecessary </w:t>
      </w:r>
      <w:r w:rsidR="00906B7B">
        <w:t>duplication etc.</w:t>
      </w:r>
      <w:r w:rsidR="00E95212">
        <w:t xml:space="preserve"> </w:t>
      </w:r>
    </w:p>
    <w:p w14:paraId="4CED5CBB" w14:textId="77777777" w:rsidR="00F715EF" w:rsidRDefault="00F715EF" w:rsidP="00D9473E">
      <w:pPr>
        <w:pStyle w:val="IoLResponse"/>
      </w:pPr>
    </w:p>
    <w:p w14:paraId="592DFBA7" w14:textId="77777777" w:rsidR="008775FA" w:rsidRPr="00841DD4" w:rsidRDefault="008775FA">
      <w:pPr>
        <w:rPr>
          <w:b/>
          <w:bCs/>
        </w:rPr>
      </w:pPr>
      <w:r w:rsidRPr="00841DD4">
        <w:rPr>
          <w:b/>
          <w:bCs/>
        </w:rPr>
        <w:t xml:space="preserve">How long is required to implement the licensing scheme? </w:t>
      </w:r>
    </w:p>
    <w:p w14:paraId="178822F7" w14:textId="41DC9762" w:rsidR="002874E3" w:rsidRDefault="002874E3" w:rsidP="00160B54">
      <w:pPr>
        <w:pStyle w:val="IoLResponse"/>
      </w:pPr>
      <w:r>
        <w:t xml:space="preserve">A minimum of two years should be provided from the passing of the regulations until the licensing requirements come into effect.  This </w:t>
      </w:r>
      <w:r w:rsidR="00BB6AB7">
        <w:t>period</w:t>
      </w:r>
      <w:r w:rsidR="00787695">
        <w:t xml:space="preserve"> </w:t>
      </w:r>
      <w:r>
        <w:t xml:space="preserve">will be required to ensure that retailers and regulators have </w:t>
      </w:r>
      <w:r w:rsidR="00787695">
        <w:t>enough opportunity to prepare to implement the licensing scheme effectively</w:t>
      </w:r>
      <w:r w:rsidR="00B37384">
        <w:t>, including training and establishing administrative processes</w:t>
      </w:r>
      <w:r w:rsidR="00787695">
        <w:t>.</w:t>
      </w:r>
    </w:p>
    <w:p w14:paraId="0C8F5162" w14:textId="77777777" w:rsidR="00F715EF" w:rsidRDefault="00F715EF" w:rsidP="00160B54">
      <w:pPr>
        <w:pStyle w:val="IoLResponse"/>
      </w:pPr>
    </w:p>
    <w:p w14:paraId="03592962" w14:textId="77777777" w:rsidR="008775FA" w:rsidRPr="00841DD4" w:rsidRDefault="008775FA">
      <w:pPr>
        <w:rPr>
          <w:b/>
          <w:bCs/>
        </w:rPr>
      </w:pPr>
      <w:r w:rsidRPr="00841DD4">
        <w:rPr>
          <w:b/>
          <w:bCs/>
        </w:rPr>
        <w:t xml:space="preserve">If there is anything else that should be considered in the implementation of the scheme, please outline it here. </w:t>
      </w:r>
    </w:p>
    <w:p w14:paraId="72DD432C" w14:textId="46A34365" w:rsidR="00A43929" w:rsidRDefault="00BB2FA6" w:rsidP="00BB2FA6">
      <w:pPr>
        <w:pStyle w:val="IoLResponse"/>
      </w:pPr>
      <w:r>
        <w:t>The Institute of Licensing supports good licensing regulation which delivers its intended outcomes while minimising the burdens on all parties.</w:t>
      </w:r>
      <w:r w:rsidR="003C022A">
        <w:t xml:space="preserve">  The government </w:t>
      </w:r>
      <w:r w:rsidR="00250411">
        <w:t>will already know</w:t>
      </w:r>
      <w:r w:rsidR="003C022A">
        <w:t xml:space="preserve"> that local authorities are currently facing local government reorganisation across the whole of England, as well as devolution developments.  In addition, there are other major areas of licensing law and practice</w:t>
      </w:r>
      <w:r w:rsidR="00250411">
        <w:t>,</w:t>
      </w:r>
      <w:r w:rsidR="003C022A">
        <w:t xml:space="preserve"> including alcohol licensing which are currently being reviewed.</w:t>
      </w:r>
    </w:p>
    <w:p w14:paraId="6FC64775" w14:textId="150474FB" w:rsidR="003C022A" w:rsidRDefault="003C022A" w:rsidP="00BB2FA6">
      <w:pPr>
        <w:pStyle w:val="IoLResponse"/>
      </w:pPr>
      <w:r>
        <w:t xml:space="preserve">In the case of the </w:t>
      </w:r>
      <w:r w:rsidR="00510418">
        <w:t xml:space="preserve">review of alcohol licensing, our answers to this consultation have been given with the likely reforms in mind, including </w:t>
      </w:r>
      <w:r w:rsidR="00D64C1B">
        <w:t xml:space="preserve">proposals to scrap prescribed </w:t>
      </w:r>
      <w:r w:rsidR="00835A69">
        <w:t xml:space="preserve">newspaper advertising </w:t>
      </w:r>
      <w:r w:rsidR="00F10BF4">
        <w:t xml:space="preserve">in LA2003 applications, </w:t>
      </w:r>
      <w:r w:rsidR="00835A69">
        <w:t xml:space="preserve">which we strongly </w:t>
      </w:r>
      <w:r w:rsidR="00F10BF4">
        <w:t>support</w:t>
      </w:r>
      <w:r w:rsidR="00835A69">
        <w:t>.</w:t>
      </w:r>
    </w:p>
    <w:p w14:paraId="4B30018A" w14:textId="2E55B7CF" w:rsidR="00835A69" w:rsidRDefault="00835A69" w:rsidP="00BB2FA6">
      <w:pPr>
        <w:pStyle w:val="IoLResponse"/>
      </w:pPr>
      <w:r>
        <w:lastRenderedPageBreak/>
        <w:t>The new licensing scheme must be clear and transparent for all parties</w:t>
      </w:r>
      <w:r w:rsidR="00910C80">
        <w:t>.</w:t>
      </w:r>
    </w:p>
    <w:p w14:paraId="49C3C0DB" w14:textId="77777777" w:rsidR="0043041F" w:rsidRPr="0023175F" w:rsidRDefault="0043041F" w:rsidP="0043041F">
      <w:pPr>
        <w:pStyle w:val="IoLResponse"/>
      </w:pPr>
      <w:r w:rsidRPr="0023175F">
        <w:t>We also recommend</w:t>
      </w:r>
      <w:r w:rsidRPr="0043041F">
        <w:t xml:space="preserve"> that the</w:t>
      </w:r>
      <w:r w:rsidRPr="0023175F">
        <w:t xml:space="preserve"> scheme include:</w:t>
      </w:r>
    </w:p>
    <w:p w14:paraId="75CA5C56" w14:textId="77777777" w:rsidR="0043041F" w:rsidRPr="0023175F" w:rsidRDefault="0043041F" w:rsidP="0043041F">
      <w:pPr>
        <w:spacing w:after="0"/>
        <w:rPr>
          <w:i/>
          <w:iCs/>
          <w:color w:val="0F9ED5" w:themeColor="accent4"/>
        </w:rPr>
      </w:pPr>
    </w:p>
    <w:p w14:paraId="6F4533B8" w14:textId="77777777" w:rsidR="0043041F" w:rsidRPr="0023175F" w:rsidRDefault="0043041F" w:rsidP="0043041F">
      <w:pPr>
        <w:pStyle w:val="IoLResponse"/>
        <w:numPr>
          <w:ilvl w:val="0"/>
          <w:numId w:val="40"/>
        </w:numPr>
        <w:spacing w:after="0"/>
      </w:pPr>
      <w:r w:rsidRPr="0023175F">
        <w:t xml:space="preserve">A public awareness campaign to inform consumers and reinforce the importance of responsible </w:t>
      </w:r>
      <w:r w:rsidRPr="0043041F">
        <w:t>retailing.</w:t>
      </w:r>
    </w:p>
    <w:p w14:paraId="4CDE0A03" w14:textId="77777777" w:rsidR="0043041F" w:rsidRDefault="0043041F" w:rsidP="0043041F">
      <w:pPr>
        <w:pStyle w:val="IoLResponse"/>
        <w:numPr>
          <w:ilvl w:val="0"/>
          <w:numId w:val="40"/>
        </w:numPr>
        <w:spacing w:after="0"/>
      </w:pPr>
      <w:r w:rsidRPr="0023175F">
        <w:t xml:space="preserve">A </w:t>
      </w:r>
      <w:r>
        <w:t>national</w:t>
      </w:r>
      <w:r w:rsidRPr="0023175F">
        <w:t xml:space="preserve"> database of licensed premises and personal licence holders to support enforcement and transparency.</w:t>
      </w:r>
      <w:r w:rsidRPr="0043041F">
        <w:t xml:space="preserve"> </w:t>
      </w:r>
    </w:p>
    <w:p w14:paraId="7D32EBC7" w14:textId="77777777" w:rsidR="0043041F" w:rsidRPr="0043041F" w:rsidRDefault="0043041F" w:rsidP="0043041F">
      <w:pPr>
        <w:pStyle w:val="IoLResponse"/>
        <w:numPr>
          <w:ilvl w:val="0"/>
          <w:numId w:val="40"/>
        </w:numPr>
        <w:spacing w:after="0"/>
      </w:pPr>
      <w:r w:rsidRPr="0023175F">
        <w:t xml:space="preserve">A grace period for existing retailers to apply and comply without </w:t>
      </w:r>
      <w:r w:rsidRPr="0043041F">
        <w:t>penalty.</w:t>
      </w:r>
    </w:p>
    <w:p w14:paraId="3E7F1D76" w14:textId="77777777" w:rsidR="00BB2FA6" w:rsidRPr="0023175F" w:rsidRDefault="00BB2FA6" w:rsidP="00A43929">
      <w:pPr>
        <w:spacing w:after="0"/>
        <w:rPr>
          <w:i/>
          <w:iCs/>
          <w:color w:val="0F9ED5" w:themeColor="accent4"/>
        </w:rPr>
      </w:pPr>
    </w:p>
    <w:p w14:paraId="2D66DFC1" w14:textId="77777777" w:rsidR="00A43929" w:rsidRPr="0023175F" w:rsidRDefault="00A43929" w:rsidP="00910C80">
      <w:pPr>
        <w:pStyle w:val="IoLResponse"/>
      </w:pPr>
      <w:r w:rsidRPr="0023175F">
        <w:t>For retailers, particularly those with multiple outlets, the following support measures would be beneficial:</w:t>
      </w:r>
    </w:p>
    <w:p w14:paraId="5EA2B0D3" w14:textId="59C150C2" w:rsidR="00A43929" w:rsidRPr="0023175F" w:rsidRDefault="00A43929" w:rsidP="00910C80">
      <w:pPr>
        <w:pStyle w:val="IoLResponse"/>
        <w:numPr>
          <w:ilvl w:val="0"/>
          <w:numId w:val="40"/>
        </w:numPr>
        <w:spacing w:after="0"/>
      </w:pPr>
      <w:r w:rsidRPr="0023175F">
        <w:t xml:space="preserve">Clear national guidance on application requirements, conditions, and compliance </w:t>
      </w:r>
      <w:r w:rsidRPr="00A43929">
        <w:t>expectations.</w:t>
      </w:r>
    </w:p>
    <w:p w14:paraId="4F7B47A8" w14:textId="5B34EB66" w:rsidR="00A43929" w:rsidRPr="0023175F" w:rsidRDefault="00A43929" w:rsidP="00910C80">
      <w:pPr>
        <w:pStyle w:val="IoLResponse"/>
        <w:numPr>
          <w:ilvl w:val="0"/>
          <w:numId w:val="40"/>
        </w:numPr>
        <w:spacing w:after="0"/>
      </w:pPr>
      <w:r w:rsidRPr="0023175F">
        <w:t xml:space="preserve">Dedicated support channels for queries during the transition </w:t>
      </w:r>
      <w:r w:rsidRPr="00A43929">
        <w:t>period.</w:t>
      </w:r>
    </w:p>
    <w:p w14:paraId="64DCBAE7" w14:textId="77777777" w:rsidR="00910C80" w:rsidRDefault="00A43929" w:rsidP="00910C80">
      <w:pPr>
        <w:pStyle w:val="IoLResponse"/>
        <w:numPr>
          <w:ilvl w:val="0"/>
          <w:numId w:val="40"/>
        </w:numPr>
        <w:spacing w:after="0"/>
      </w:pPr>
      <w:r w:rsidRPr="0023175F">
        <w:t>Advance notice of implementation timelines, allowing businesses to prepare and train staff accordingly.</w:t>
      </w:r>
      <w:r w:rsidR="00910C80" w:rsidRPr="00910C80">
        <w:t xml:space="preserve"> </w:t>
      </w:r>
    </w:p>
    <w:p w14:paraId="3B7B1792" w14:textId="38D6E3CB" w:rsidR="00EC1586" w:rsidRDefault="00910C80" w:rsidP="00910C80">
      <w:pPr>
        <w:pStyle w:val="IoLResponse"/>
        <w:numPr>
          <w:ilvl w:val="0"/>
          <w:numId w:val="40"/>
        </w:numPr>
        <w:spacing w:after="0"/>
      </w:pPr>
      <w:r>
        <w:t>Consideration of any means where alcohol and tobacco licensing can be combined (for example through applications, dual personal and/or premises licences</w:t>
      </w:r>
      <w:r w:rsidR="00EC1586">
        <w:t>, combined fees etc)</w:t>
      </w:r>
      <w:r w:rsidR="00526FFE">
        <w:t>.</w:t>
      </w:r>
    </w:p>
    <w:p w14:paraId="4778E713" w14:textId="2F34A85A" w:rsidR="00A43929" w:rsidRPr="0023175F" w:rsidRDefault="00A43929" w:rsidP="00EC1586">
      <w:pPr>
        <w:pStyle w:val="IoLResponse"/>
        <w:spacing w:after="0"/>
        <w:ind w:left="720"/>
      </w:pPr>
    </w:p>
    <w:p w14:paraId="7EDB0705" w14:textId="0776EC12" w:rsidR="00A43929" w:rsidRPr="0023175F" w:rsidRDefault="00A43929" w:rsidP="00EC1586">
      <w:pPr>
        <w:pStyle w:val="IoLResponse"/>
      </w:pPr>
      <w:r w:rsidRPr="0023175F">
        <w:t xml:space="preserve">For </w:t>
      </w:r>
      <w:r w:rsidR="00EC1586" w:rsidRPr="00EC1586">
        <w:t>regulators</w:t>
      </w:r>
      <w:r w:rsidRPr="0023175F">
        <w:t>, effective implementation will require:</w:t>
      </w:r>
    </w:p>
    <w:p w14:paraId="01726021" w14:textId="77777777" w:rsidR="00EC1586" w:rsidRPr="0023175F" w:rsidRDefault="00EC1586" w:rsidP="00EC1586">
      <w:pPr>
        <w:pStyle w:val="IoLResponse"/>
        <w:numPr>
          <w:ilvl w:val="0"/>
          <w:numId w:val="40"/>
        </w:numPr>
        <w:spacing w:after="0"/>
      </w:pPr>
      <w:r>
        <w:t>New burdens f</w:t>
      </w:r>
      <w:r w:rsidRPr="0023175F">
        <w:t xml:space="preserve">unding or resource support to manage the </w:t>
      </w:r>
      <w:r>
        <w:t>implementation.</w:t>
      </w:r>
    </w:p>
    <w:p w14:paraId="560D79ED" w14:textId="2EF02820" w:rsidR="00E56138" w:rsidRDefault="00EC1586" w:rsidP="00EC1586">
      <w:pPr>
        <w:pStyle w:val="IoLResponse"/>
        <w:numPr>
          <w:ilvl w:val="0"/>
          <w:numId w:val="40"/>
        </w:numPr>
        <w:spacing w:after="0"/>
      </w:pPr>
      <w:r>
        <w:t xml:space="preserve">Clear fee structures (we recommend nationally set) with </w:t>
      </w:r>
      <w:r w:rsidR="00E56138">
        <w:t>clarity around regular review to ensure inflation-based increases.</w:t>
      </w:r>
    </w:p>
    <w:p w14:paraId="7D967441" w14:textId="09A9E6F2" w:rsidR="00A43929" w:rsidRPr="0023175F" w:rsidRDefault="00A43929" w:rsidP="00EC1586">
      <w:pPr>
        <w:pStyle w:val="IoLResponse"/>
        <w:numPr>
          <w:ilvl w:val="0"/>
          <w:numId w:val="40"/>
        </w:numPr>
        <w:spacing w:after="0"/>
      </w:pPr>
      <w:r w:rsidRPr="0023175F">
        <w:t xml:space="preserve">Training for licensing officers on the new scheme and its integration with existing </w:t>
      </w:r>
      <w:r w:rsidRPr="00EC1586">
        <w:t>systems.</w:t>
      </w:r>
    </w:p>
    <w:p w14:paraId="0FF6DADA" w14:textId="6D2B3325" w:rsidR="00A43929" w:rsidRPr="0023175F" w:rsidRDefault="00A43929" w:rsidP="00EC1586">
      <w:pPr>
        <w:pStyle w:val="IoLResponse"/>
        <w:numPr>
          <w:ilvl w:val="0"/>
          <w:numId w:val="40"/>
        </w:numPr>
        <w:spacing w:after="0"/>
      </w:pPr>
      <w:r w:rsidRPr="0023175F">
        <w:t xml:space="preserve">Digital infrastructure updates, including licensing registers and application </w:t>
      </w:r>
      <w:r w:rsidRPr="00EC1586">
        <w:t>portals.</w:t>
      </w:r>
    </w:p>
    <w:p w14:paraId="23C36EE2" w14:textId="77777777" w:rsidR="00A43929" w:rsidRPr="0023175F" w:rsidRDefault="00A43929" w:rsidP="00EC1586">
      <w:pPr>
        <w:pStyle w:val="IoLResponse"/>
        <w:numPr>
          <w:ilvl w:val="0"/>
          <w:numId w:val="40"/>
        </w:numPr>
        <w:spacing w:after="0"/>
      </w:pPr>
      <w:r w:rsidRPr="0023175F">
        <w:t>Consistent national criteria, reducing the need for local interpretation and ensuring fairness.</w:t>
      </w:r>
    </w:p>
    <w:p w14:paraId="1B819D9C" w14:textId="77777777" w:rsidR="00A43929" w:rsidRPr="0023175F" w:rsidRDefault="00A43929" w:rsidP="00A43929">
      <w:pPr>
        <w:spacing w:after="0"/>
        <w:rPr>
          <w:i/>
          <w:iCs/>
          <w:color w:val="0F9ED5" w:themeColor="accent4"/>
        </w:rPr>
      </w:pPr>
    </w:p>
    <w:p w14:paraId="1494C5B4" w14:textId="77777777" w:rsidR="00F715EF" w:rsidRPr="00F715EF" w:rsidRDefault="00F715EF" w:rsidP="0043041F">
      <w:pPr>
        <w:pStyle w:val="ListParagraph"/>
        <w:spacing w:after="0" w:line="259" w:lineRule="auto"/>
      </w:pPr>
    </w:p>
    <w:p w14:paraId="4F48BEA5" w14:textId="11B62ACD" w:rsidR="008775FA" w:rsidRPr="00841DD4" w:rsidRDefault="008775FA" w:rsidP="00F715EF">
      <w:pPr>
        <w:spacing w:after="0" w:line="259" w:lineRule="auto"/>
        <w:rPr>
          <w:b/>
          <w:bCs/>
        </w:rPr>
      </w:pPr>
      <w:r w:rsidRPr="00841DD4">
        <w:rPr>
          <w:b/>
          <w:bCs/>
        </w:rPr>
        <w:t xml:space="preserve">Please provide evidence of the impacts on retailers or any other businesses of implementing a licensing scheme. </w:t>
      </w:r>
    </w:p>
    <w:p w14:paraId="58CA3711" w14:textId="77777777" w:rsidR="00403496" w:rsidRDefault="00403496" w:rsidP="00F715EF">
      <w:pPr>
        <w:spacing w:after="0" w:line="259" w:lineRule="auto"/>
      </w:pPr>
    </w:p>
    <w:p w14:paraId="5FD821B8" w14:textId="05340034" w:rsidR="001F7F8B" w:rsidRPr="00A03C87" w:rsidRDefault="00542B53" w:rsidP="001F7F8B">
      <w:pPr>
        <w:pStyle w:val="IoLResponse"/>
      </w:pPr>
      <w:r>
        <w:t>Licensing schemes provide consumer confidence and protect legi</w:t>
      </w:r>
      <w:r w:rsidR="002B7C88">
        <w:t>timate businesses from unfair competition from unscrupulous businesses engaging in illegal practices.</w:t>
      </w:r>
      <w:r w:rsidR="001F7F8B">
        <w:t xml:space="preserve">  A well-resourced licensing system will ensure that there </w:t>
      </w:r>
      <w:proofErr w:type="gramStart"/>
      <w:r w:rsidR="001F7F8B">
        <w:t>is</w:t>
      </w:r>
      <w:proofErr w:type="gramEnd"/>
      <w:r w:rsidR="001F7F8B">
        <w:t xml:space="preserve"> advice and guidance available </w:t>
      </w:r>
      <w:r w:rsidR="001F7F8B">
        <w:lastRenderedPageBreak/>
        <w:t>to businesses from dedicated, professional licensing officers who are also able to take action to protect good operators from those businesses which seek to undermine them.</w:t>
      </w:r>
    </w:p>
    <w:p w14:paraId="4BBFB7BD" w14:textId="061F88BA" w:rsidR="00A43929" w:rsidRPr="0023175F" w:rsidRDefault="00A43929" w:rsidP="00403496">
      <w:pPr>
        <w:pStyle w:val="IoLResponse"/>
      </w:pPr>
      <w:r w:rsidRPr="0023175F">
        <w:t>The implementation of a licensing scheme for tobacco and vape products will inevitably have operational and financial impacts on retailers. However, the extent of these impacts depends largely on the design and delivery of the scheme. Evidence from existing licensing regimes</w:t>
      </w:r>
      <w:r w:rsidR="00A44713">
        <w:t xml:space="preserve"> </w:t>
      </w:r>
      <w:r w:rsidRPr="0023175F">
        <w:t>—particularly alcohol licensing under the Licensing Act 2003</w:t>
      </w:r>
      <w:r w:rsidR="00A44713">
        <w:t xml:space="preserve"> </w:t>
      </w:r>
      <w:r w:rsidRPr="0023175F">
        <w:t>—</w:t>
      </w:r>
      <w:r w:rsidR="00A44713">
        <w:t xml:space="preserve"> </w:t>
      </w:r>
      <w:r w:rsidRPr="0023175F">
        <w:t>shows that a clear, consistent, and proportionate framework can support compliance without placing undue burden on responsible businesses.</w:t>
      </w:r>
    </w:p>
    <w:p w14:paraId="209AFE0E" w14:textId="4AEB818D" w:rsidR="00A43929" w:rsidRPr="0023175F" w:rsidRDefault="00A43929" w:rsidP="00403496">
      <w:pPr>
        <w:pStyle w:val="IoLResponse"/>
      </w:pPr>
      <w:r w:rsidRPr="0023175F">
        <w:t>R</w:t>
      </w:r>
      <w:r w:rsidR="0074065C">
        <w:t>esponsible r</w:t>
      </w:r>
      <w:r w:rsidRPr="0023175F">
        <w:t xml:space="preserve">etailers are generally supportive of licensing in principle. </w:t>
      </w:r>
      <w:r w:rsidR="0074065C">
        <w:t xml:space="preserve">It can help to drive out </w:t>
      </w:r>
      <w:r w:rsidR="008223D3">
        <w:t xml:space="preserve">the irresponsible retailers. </w:t>
      </w:r>
      <w:r w:rsidRPr="0023175F">
        <w:t>According to polling by the Association of Convenience Stores (ACS), 58% of retailers believe a licensing scheme for tobacco and vapes could be effective, provided it is backed by sufficient resources and implemented fairly. However, concerns have been raised about potential restrictions based on proximity to schools or outlet density, which could unfairly penalise compliant retailers and harm high streets and local economies.</w:t>
      </w:r>
    </w:p>
    <w:p w14:paraId="2EDEC37F" w14:textId="77777777" w:rsidR="00A43929" w:rsidRDefault="00A43929" w:rsidP="0033790D">
      <w:pPr>
        <w:pStyle w:val="IoLResponse"/>
      </w:pPr>
      <w:r w:rsidRPr="0023175F">
        <w:t>Internationally, licensing schemes have been used to improve regulatory oversight and reduce illicit trade. For example, in New Zealand and parts of Australia, licensing has helped authorities track and manage tobacco sales more effectively. However, these schemes also highlight the importance of adequate enforcement funding. Without it, legal retailers face unfair competition from illicit sellers, undermining both public health goals and legitimate business operations.</w:t>
      </w:r>
    </w:p>
    <w:p w14:paraId="32FEBA7A" w14:textId="77777777" w:rsidR="00A43929" w:rsidRPr="0023175F" w:rsidRDefault="00A43929" w:rsidP="0033790D">
      <w:pPr>
        <w:pStyle w:val="IoLResponse"/>
      </w:pPr>
      <w:r w:rsidRPr="0023175F">
        <w:t>In the UK, the alcohol licensing model provides a useful benchmark. It is well understood, scalable, and based on cost recovery, not profit. Retailers with multiple outlets are accustomed to managing premises and personal licences, and the system allows for consistent enforcement across regions. Adopting a similar approach for tobacco and vape products would minimise disruption and avoid duplicating administrative processes.</w:t>
      </w:r>
    </w:p>
    <w:p w14:paraId="71449DE7" w14:textId="77777777" w:rsidR="00A43929" w:rsidRPr="0023175F" w:rsidRDefault="00A43929" w:rsidP="00A43929">
      <w:pPr>
        <w:spacing w:after="0"/>
        <w:rPr>
          <w:i/>
          <w:iCs/>
          <w:color w:val="0F9ED5" w:themeColor="accent4"/>
        </w:rPr>
      </w:pPr>
    </w:p>
    <w:p w14:paraId="706AA0F9" w14:textId="23C77F88" w:rsidR="00A43929" w:rsidRPr="0023175F" w:rsidRDefault="00A43929" w:rsidP="006543EF">
      <w:pPr>
        <w:pStyle w:val="IoLResponse"/>
      </w:pPr>
      <w:r w:rsidRPr="0023175F">
        <w:t xml:space="preserve">Conversely, poorly designed schemes can have significant negative impacts. Retailers have expressed concern that excessive fees, unclear conditions, and inconsistent enforcement could lead to financial strain, particularly for small businesses. There is also a risk that underfunded enforcement could allow illicit trade to flourish, further disadvantaging law-abiding retailers. </w:t>
      </w:r>
    </w:p>
    <w:p w14:paraId="4F899C20" w14:textId="77777777" w:rsidR="00A43929" w:rsidRPr="0023175F" w:rsidRDefault="00A43929" w:rsidP="006543EF">
      <w:pPr>
        <w:pStyle w:val="IoLResponse"/>
      </w:pPr>
      <w:r w:rsidRPr="0023175F">
        <w:t>To mitigate these risks, we recommend:</w:t>
      </w:r>
    </w:p>
    <w:p w14:paraId="7E11F5D7" w14:textId="24CEE9B2" w:rsidR="00A43929" w:rsidRPr="0023175F" w:rsidRDefault="00A43929" w:rsidP="006543EF">
      <w:pPr>
        <w:pStyle w:val="IoLResponse"/>
        <w:numPr>
          <w:ilvl w:val="0"/>
          <w:numId w:val="41"/>
        </w:numPr>
        <w:spacing w:after="0"/>
      </w:pPr>
      <w:r w:rsidRPr="0023175F">
        <w:t xml:space="preserve">Using the existing alcohol licensing framework as a </w:t>
      </w:r>
      <w:r w:rsidRPr="00A43929">
        <w:t>foundation.</w:t>
      </w:r>
    </w:p>
    <w:p w14:paraId="12112A07" w14:textId="3B76B6E1" w:rsidR="00A43929" w:rsidRPr="0023175F" w:rsidRDefault="00A43929" w:rsidP="006543EF">
      <w:pPr>
        <w:pStyle w:val="IoLResponse"/>
        <w:numPr>
          <w:ilvl w:val="0"/>
          <w:numId w:val="41"/>
        </w:numPr>
        <w:spacing w:after="0"/>
      </w:pPr>
      <w:r w:rsidRPr="0023175F">
        <w:t xml:space="preserve">Ensuring fees are fair, nationally set, and based on cost </w:t>
      </w:r>
      <w:r w:rsidRPr="00A43929">
        <w:t>recovery.</w:t>
      </w:r>
    </w:p>
    <w:p w14:paraId="3785F7D4" w14:textId="0354DBCB" w:rsidR="00A43929" w:rsidRPr="0023175F" w:rsidRDefault="00A43929" w:rsidP="006543EF">
      <w:pPr>
        <w:pStyle w:val="IoLResponse"/>
        <w:numPr>
          <w:ilvl w:val="0"/>
          <w:numId w:val="41"/>
        </w:numPr>
        <w:spacing w:after="0"/>
      </w:pPr>
      <w:r w:rsidRPr="0023175F">
        <w:lastRenderedPageBreak/>
        <w:t>Providing clear guidance and support for retailers</w:t>
      </w:r>
      <w:r w:rsidR="006543EF">
        <w:t xml:space="preserve"> and regulators</w:t>
      </w:r>
      <w:r w:rsidRPr="0023175F">
        <w:t xml:space="preserve"> during </w:t>
      </w:r>
      <w:r w:rsidRPr="00A43929">
        <w:t>implementation.</w:t>
      </w:r>
    </w:p>
    <w:p w14:paraId="29815D14" w14:textId="7D7CA0CF" w:rsidR="00A43929" w:rsidRPr="0023175F" w:rsidRDefault="00A43929" w:rsidP="006543EF">
      <w:pPr>
        <w:pStyle w:val="IoLResponse"/>
        <w:numPr>
          <w:ilvl w:val="0"/>
          <w:numId w:val="41"/>
        </w:numPr>
        <w:spacing w:after="0"/>
      </w:pPr>
      <w:r w:rsidRPr="0023175F">
        <w:t xml:space="preserve">Funding enforcement adequately to protect legitimate </w:t>
      </w:r>
      <w:r w:rsidRPr="00A43929">
        <w:t>businesses.</w:t>
      </w:r>
    </w:p>
    <w:p w14:paraId="62DC92AB" w14:textId="77777777" w:rsidR="00A43929" w:rsidRPr="0023175F" w:rsidRDefault="00A43929" w:rsidP="006543EF">
      <w:pPr>
        <w:pStyle w:val="IoLResponse"/>
        <w:numPr>
          <w:ilvl w:val="0"/>
          <w:numId w:val="41"/>
        </w:numPr>
        <w:spacing w:after="0"/>
      </w:pPr>
      <w:r w:rsidRPr="0023175F">
        <w:t>Avoiding arbitrary restrictions that penalise compliant operators.</w:t>
      </w:r>
    </w:p>
    <w:p w14:paraId="0A156F03" w14:textId="77777777" w:rsidR="00A43929" w:rsidRDefault="00A43929"/>
    <w:p w14:paraId="19439046" w14:textId="77777777" w:rsidR="00A03C87" w:rsidRDefault="00A03C87"/>
    <w:p w14:paraId="71993C2D" w14:textId="77777777" w:rsidR="008775FA" w:rsidRPr="00841DD4" w:rsidRDefault="008775FA">
      <w:pPr>
        <w:rPr>
          <w:b/>
          <w:bCs/>
        </w:rPr>
      </w:pPr>
      <w:r w:rsidRPr="00841DD4">
        <w:rPr>
          <w:b/>
          <w:bCs/>
        </w:rPr>
        <w:t xml:space="preserve">Please provide evidence of potential public health benefits </w:t>
      </w:r>
      <w:proofErr w:type="gramStart"/>
      <w:r w:rsidRPr="00841DD4">
        <w:rPr>
          <w:b/>
          <w:bCs/>
        </w:rPr>
        <w:t>as a result of</w:t>
      </w:r>
      <w:proofErr w:type="gramEnd"/>
      <w:r w:rsidRPr="00841DD4">
        <w:rPr>
          <w:b/>
          <w:bCs/>
        </w:rPr>
        <w:t xml:space="preserve"> implementing a licensing scheme. </w:t>
      </w:r>
    </w:p>
    <w:p w14:paraId="6104A529" w14:textId="67088166" w:rsidR="00A03C87" w:rsidRPr="00A03C87" w:rsidRDefault="00A03C87" w:rsidP="0086327C">
      <w:pPr>
        <w:pStyle w:val="IoLResponse"/>
      </w:pPr>
      <w:r w:rsidRPr="00A03C87">
        <w:t>A licensing scheme should help to tackle the sale of illicit and counterfeit tobacco, which can be particularly harmful to public health.</w:t>
      </w:r>
    </w:p>
    <w:p w14:paraId="35DC9CE5" w14:textId="453CCCC0" w:rsidR="00A03C87" w:rsidRDefault="00A03C87" w:rsidP="0086327C">
      <w:pPr>
        <w:pStyle w:val="IoLResponse"/>
      </w:pPr>
      <w:r w:rsidRPr="00A03C87">
        <w:t>A licensing scheme will also help to aid compliance with the proposal within the Tobacco and Vapes Bill, to prevent anybody born on or after 1 January 2009 from being able to purchase tobacco.  Creating a smoke-free generation would bring massive public health benefits</w:t>
      </w:r>
      <w:r w:rsidR="00782A39">
        <w:t xml:space="preserve"> </w:t>
      </w:r>
      <w:r w:rsidR="000F2C88">
        <w:t xml:space="preserve">though it will </w:t>
      </w:r>
      <w:r w:rsidR="00782A39">
        <w:t xml:space="preserve">restrict </w:t>
      </w:r>
      <w:r w:rsidR="00504FED">
        <w:t>individual liberty</w:t>
      </w:r>
      <w:r w:rsidRPr="00A03C87">
        <w:t>.</w:t>
      </w:r>
    </w:p>
    <w:p w14:paraId="6E1CDF39" w14:textId="4C590173" w:rsidR="00206144" w:rsidRDefault="00206144" w:rsidP="00206144">
      <w:pPr>
        <w:pStyle w:val="IoLResponse"/>
      </w:pPr>
      <w:r w:rsidRPr="008D3BCD">
        <w:t>The</w:t>
      </w:r>
      <w:r>
        <w:t xml:space="preserve">se benefits are independent of any plans to include </w:t>
      </w:r>
      <w:r w:rsidR="009C1892">
        <w:t xml:space="preserve">a </w:t>
      </w:r>
      <w:r w:rsidR="009C1892" w:rsidRPr="008D3BCD">
        <w:t>public</w:t>
      </w:r>
      <w:r w:rsidRPr="008D3BCD">
        <w:t xml:space="preserve"> health objective</w:t>
      </w:r>
      <w:r>
        <w:t xml:space="preserve">, and we would reiterate our </w:t>
      </w:r>
      <w:r w:rsidR="0008199E">
        <w:t xml:space="preserve">concerns that any public health objective </w:t>
      </w:r>
      <w:r w:rsidRPr="008D3BCD">
        <w:t xml:space="preserve">will need to be very clearly set out – the use of tobacco and vape products does not </w:t>
      </w:r>
      <w:r>
        <w:t xml:space="preserve">generally </w:t>
      </w:r>
      <w:r w:rsidRPr="008D3BCD">
        <w:t xml:space="preserve">align with promoting public health unless it relates to the use of tobacco products as a smoking cessation aide.  </w:t>
      </w:r>
      <w:r>
        <w:t xml:space="preserve">The experiences under the Liquor Licensing (Scotland) Act 2005 illustrate the issues here, and there have been occasions where objections or representations have been made </w:t>
      </w:r>
      <w:r w:rsidR="00FB3019">
        <w:t>based on</w:t>
      </w:r>
      <w:r>
        <w:t xml:space="preserve"> alcohol health statistics in the area (level of alcohol harm related illnesses etc), rather than health impacts linked to the premises in question.</w:t>
      </w:r>
    </w:p>
    <w:p w14:paraId="097C6857" w14:textId="77777777" w:rsidR="00206144" w:rsidRDefault="00206144"/>
    <w:p w14:paraId="790F7BA5" w14:textId="6D77015E" w:rsidR="008775FA" w:rsidRPr="00841DD4" w:rsidRDefault="008775FA">
      <w:pPr>
        <w:rPr>
          <w:b/>
          <w:bCs/>
        </w:rPr>
      </w:pPr>
      <w:r w:rsidRPr="00841DD4">
        <w:rPr>
          <w:b/>
          <w:bCs/>
        </w:rPr>
        <w:t>Please provide any additional evidence or views on the development of a retail licensing scheme, providing a clear rationale for any views that you offer.</w:t>
      </w:r>
    </w:p>
    <w:p w14:paraId="1AD020AA" w14:textId="400F8B95" w:rsidR="00C56BDC" w:rsidRDefault="00C56BDC" w:rsidP="00C56BDC">
      <w:pPr>
        <w:pStyle w:val="IoLResponse"/>
      </w:pPr>
      <w:r>
        <w:t xml:space="preserve">The Institute of Licensing supports good licensing regulation which delivers its intended outcomes while minimising burdens on businesses and regulators.  Tobacco is a very harmful </w:t>
      </w:r>
      <w:r w:rsidR="00812828">
        <w:t xml:space="preserve">and addictive </w:t>
      </w:r>
      <w:r>
        <w:t>substance, and we support plans to regulate the sale and supply of tobacco products.</w:t>
      </w:r>
    </w:p>
    <w:p w14:paraId="14691171" w14:textId="1F30D95F" w:rsidR="00C56BDC" w:rsidRDefault="00285F6A" w:rsidP="00C56BDC">
      <w:pPr>
        <w:pStyle w:val="IoLResponse"/>
      </w:pPr>
      <w:r>
        <w:t>While this will be a separate licensing regime with legislation distinct from the controls of alcohol sales, the regime should benefit from the established arrangements for alcohol licensing wherever possible.  Our responses to the questions in this consultation seek to highlight this.</w:t>
      </w:r>
    </w:p>
    <w:p w14:paraId="26920015" w14:textId="1ED7BF1A" w:rsidR="00285F6A" w:rsidRDefault="00285F6A" w:rsidP="00C56BDC">
      <w:pPr>
        <w:pStyle w:val="IoLResponse"/>
      </w:pPr>
      <w:r>
        <w:lastRenderedPageBreak/>
        <w:t>The Institute of Licensing is keen to work with the Department of Health and Social Care in the continued development of the proposals relating to the licensing of Tobacco and Vape products.</w:t>
      </w:r>
    </w:p>
    <w:p w14:paraId="4590133F" w14:textId="77777777" w:rsidR="00C56BDC" w:rsidRDefault="00C56BDC"/>
    <w:sectPr w:rsidR="00C56BDC">
      <w:headerReference w:type="default" r:id="rId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e Nelson" w:date="2025-12-02T08:20:00Z" w:initials="SN">
    <w:p w14:paraId="5E3FA9DD" w14:textId="77777777" w:rsidR="009837BC" w:rsidRDefault="009837BC" w:rsidP="009837BC">
      <w:pPr>
        <w:pStyle w:val="CommentText"/>
      </w:pPr>
      <w:r>
        <w:rPr>
          <w:rStyle w:val="CommentReference"/>
        </w:rPr>
        <w:annotationRef/>
      </w:r>
      <w:r>
        <w:t>No ability to include via online suvey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3FA9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D48314" w16cex:dateUtc="2025-12-0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3FA9DD" w16cid:durableId="0ED48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4A91" w14:textId="77777777" w:rsidR="00492D1F" w:rsidRDefault="00492D1F" w:rsidP="006A4495">
      <w:pPr>
        <w:spacing w:after="0" w:line="240" w:lineRule="auto"/>
      </w:pPr>
      <w:r>
        <w:separator/>
      </w:r>
    </w:p>
  </w:endnote>
  <w:endnote w:type="continuationSeparator" w:id="0">
    <w:p w14:paraId="75E08944" w14:textId="77777777" w:rsidR="00492D1F" w:rsidRDefault="00492D1F" w:rsidP="006A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1CD3" w14:textId="77777777" w:rsidR="00C872A2" w:rsidRDefault="00901AB1">
    <w:pPr>
      <w:pStyle w:val="Footer"/>
    </w:pPr>
    <w:r>
      <w:rPr>
        <w:noProof/>
      </w:rPr>
      <mc:AlternateContent>
        <mc:Choice Requires="wps">
          <w:drawing>
            <wp:anchor distT="0" distB="0" distL="0" distR="0" simplePos="0" relativeHeight="251658240" behindDoc="0" locked="0" layoutInCell="1" allowOverlap="1" wp14:anchorId="7F708D97" wp14:editId="7A840956">
              <wp:simplePos x="635" y="635"/>
              <wp:positionH relativeFrom="page">
                <wp:align>center</wp:align>
              </wp:positionH>
              <wp:positionV relativeFrom="page">
                <wp:align>bottom</wp:align>
              </wp:positionV>
              <wp:extent cx="1670050" cy="370205"/>
              <wp:effectExtent l="0" t="0" r="6350" b="0"/>
              <wp:wrapNone/>
              <wp:docPr id="2090281347" name="Text Box 2" descr="Data classification: Asd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0050" cy="370205"/>
                      </a:xfrm>
                      <a:prstGeom prst="rect">
                        <a:avLst/>
                      </a:prstGeom>
                      <a:noFill/>
                      <a:ln>
                        <a:noFill/>
                      </a:ln>
                    </wps:spPr>
                    <wps:txbx>
                      <w:txbxContent>
                        <w:p w14:paraId="10379BEE" w14:textId="4065BB53" w:rsidR="00901AB1" w:rsidRPr="00901AB1" w:rsidRDefault="00901AB1" w:rsidP="00901AB1">
                          <w:pPr>
                            <w:spacing w:after="0"/>
                            <w:rPr>
                              <w:rFonts w:ascii="Calibri" w:eastAsia="Calibri" w:hAnsi="Calibri" w:cs="Calibri"/>
                              <w:noProof/>
                              <w:color w:val="000000"/>
                              <w:sz w:val="20"/>
                              <w:szCs w:val="20"/>
                            </w:rPr>
                          </w:pPr>
                          <w:r w:rsidRPr="00901AB1">
                            <w:rPr>
                              <w:rFonts w:ascii="Calibri" w:eastAsia="Calibri" w:hAnsi="Calibri" w:cs="Calibri"/>
                              <w:noProof/>
                              <w:color w:val="000000"/>
                              <w:sz w:val="20"/>
                              <w:szCs w:val="20"/>
                            </w:rPr>
                            <w:t>Data classification: Asda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08D97" id="_x0000_t202" coordsize="21600,21600" o:spt="202" path="m,l,21600r21600,l21600,xe">
              <v:stroke joinstyle="miter"/>
              <v:path gradientshapeok="t" o:connecttype="rect"/>
            </v:shapetype>
            <v:shape id="Text Box 2" o:spid="_x0000_s1026" type="#_x0000_t202" alt="Data classification: Asda Internal" style="position:absolute;margin-left:0;margin-top:0;width:131.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" filled="f" stroked="f">
              <v:textbox style="mso-fit-shape-to-text:t" inset="0,0,0,15pt">
                <w:txbxContent>
                  <w:p w14:paraId="10379BEE" w14:textId="4065BB53" w:rsidR="00901AB1" w:rsidRPr="00901AB1" w:rsidRDefault="00901AB1" w:rsidP="00901AB1">
                    <w:pPr>
                      <w:spacing w:after="0"/>
                      <w:rPr>
                        <w:rFonts w:ascii="Calibri" w:eastAsia="Calibri" w:hAnsi="Calibri" w:cs="Calibri"/>
                        <w:noProof/>
                        <w:color w:val="000000"/>
                        <w:sz w:val="20"/>
                        <w:szCs w:val="20"/>
                      </w:rPr>
                    </w:pPr>
                    <w:r w:rsidRPr="00901AB1">
                      <w:rPr>
                        <w:rFonts w:ascii="Calibri" w:eastAsia="Calibri" w:hAnsi="Calibri" w:cs="Calibri"/>
                        <w:noProof/>
                        <w:color w:val="000000"/>
                        <w:sz w:val="20"/>
                        <w:szCs w:val="20"/>
                      </w:rPr>
                      <w:t>Data classification: Asda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01320181"/>
      <w:docPartObj>
        <w:docPartGallery w:val="Page Numbers (Bottom of Page)"/>
        <w:docPartUnique/>
      </w:docPartObj>
    </w:sdtPr>
    <w:sdtEndPr>
      <w:rPr>
        <w:color w:val="404040" w:themeColor="text1" w:themeTint="BF"/>
        <w:sz w:val="22"/>
        <w:szCs w:val="22"/>
      </w:rPr>
    </w:sdtEndPr>
    <w:sdtContent>
      <w:p w14:paraId="39E3838E" w14:textId="77777777" w:rsidR="006654C2" w:rsidRDefault="006654C2">
        <w:pPr>
          <w:pStyle w:val="Footer"/>
          <w:pBdr>
            <w:top w:val="single" w:sz="4" w:space="1" w:color="D9D9D9" w:themeColor="background1" w:themeShade="D9"/>
          </w:pBdr>
          <w:rPr>
            <w:color w:val="7F7F7F" w:themeColor="background1" w:themeShade="7F"/>
            <w:spacing w:val="60"/>
            <w:sz w:val="20"/>
            <w:szCs w:val="20"/>
          </w:rPr>
        </w:pPr>
        <w:r w:rsidRPr="006654C2">
          <w:rPr>
            <w:sz w:val="20"/>
            <w:szCs w:val="20"/>
          </w:rPr>
          <w:fldChar w:fldCharType="begin"/>
        </w:r>
        <w:r w:rsidRPr="006654C2">
          <w:rPr>
            <w:sz w:val="20"/>
            <w:szCs w:val="20"/>
          </w:rPr>
          <w:instrText xml:space="preserve"> PAGE   \* MERGEFORMAT </w:instrText>
        </w:r>
        <w:r w:rsidRPr="006654C2">
          <w:rPr>
            <w:sz w:val="20"/>
            <w:szCs w:val="20"/>
          </w:rPr>
          <w:fldChar w:fldCharType="separate"/>
        </w:r>
        <w:r w:rsidRPr="006654C2">
          <w:rPr>
            <w:b/>
            <w:bCs/>
            <w:noProof/>
            <w:sz w:val="20"/>
            <w:szCs w:val="20"/>
          </w:rPr>
          <w:t>2</w:t>
        </w:r>
        <w:r w:rsidRPr="006654C2">
          <w:rPr>
            <w:b/>
            <w:bCs/>
            <w:noProof/>
            <w:sz w:val="20"/>
            <w:szCs w:val="20"/>
          </w:rPr>
          <w:fldChar w:fldCharType="end"/>
        </w:r>
        <w:r w:rsidRPr="006654C2">
          <w:rPr>
            <w:b/>
            <w:bCs/>
            <w:sz w:val="20"/>
            <w:szCs w:val="20"/>
          </w:rPr>
          <w:t xml:space="preserve"> | </w:t>
        </w:r>
        <w:r w:rsidRPr="006654C2">
          <w:rPr>
            <w:color w:val="7F7F7F" w:themeColor="background1" w:themeShade="7F"/>
            <w:spacing w:val="60"/>
            <w:sz w:val="20"/>
            <w:szCs w:val="20"/>
          </w:rPr>
          <w:t>Page</w:t>
        </w:r>
      </w:p>
      <w:p w14:paraId="74403DAA" w14:textId="3D7E6ED4" w:rsidR="006654C2" w:rsidRPr="00B6535D" w:rsidRDefault="006654C2" w:rsidP="00B6535D">
        <w:pPr>
          <w:rPr>
            <w:b/>
            <w:bCs/>
            <w:color w:val="404040" w:themeColor="text1" w:themeTint="BF"/>
            <w:sz w:val="22"/>
            <w:szCs w:val="22"/>
          </w:rPr>
        </w:pPr>
        <w:r w:rsidRPr="00B6535D">
          <w:rPr>
            <w:color w:val="404040" w:themeColor="text1" w:themeTint="BF"/>
            <w:sz w:val="22"/>
            <w:szCs w:val="22"/>
          </w:rPr>
          <w:fldChar w:fldCharType="begin"/>
        </w:r>
        <w:r w:rsidRPr="00B6535D">
          <w:rPr>
            <w:color w:val="404040" w:themeColor="text1" w:themeTint="BF"/>
            <w:sz w:val="22"/>
            <w:szCs w:val="22"/>
          </w:rPr>
          <w:instrText xml:space="preserve"> FILENAME   \* MERGEFORMAT </w:instrText>
        </w:r>
        <w:r w:rsidRPr="00B6535D">
          <w:rPr>
            <w:color w:val="404040" w:themeColor="text1" w:themeTint="BF"/>
            <w:sz w:val="22"/>
            <w:szCs w:val="22"/>
          </w:rPr>
          <w:fldChar w:fldCharType="separate"/>
        </w:r>
        <w:r w:rsidRPr="00B6535D">
          <w:rPr>
            <w:noProof/>
            <w:color w:val="404040" w:themeColor="text1" w:themeTint="BF"/>
            <w:sz w:val="22"/>
            <w:szCs w:val="22"/>
          </w:rPr>
          <w:t>Tobacco and vapes call for evidence - licensing questions IoL response FV 02122025</w:t>
        </w:r>
        <w:r w:rsidRPr="00B6535D">
          <w:rPr>
            <w:color w:val="404040" w:themeColor="text1" w:themeTint="BF"/>
            <w:sz w:val="22"/>
            <w:szCs w:val="22"/>
          </w:rPr>
          <w:fldChar w:fldCharType="end"/>
        </w:r>
      </w:p>
    </w:sdtContent>
  </w:sdt>
  <w:p w14:paraId="67567648" w14:textId="2EA49C49" w:rsidR="00C0623D" w:rsidRDefault="00C06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C0E9" w14:textId="77777777" w:rsidR="00C872A2" w:rsidRDefault="00901AB1">
    <w:pPr>
      <w:pStyle w:val="Footer"/>
    </w:pPr>
    <w:r>
      <w:rPr>
        <w:noProof/>
      </w:rPr>
      <mc:AlternateContent>
        <mc:Choice Requires="wps">
          <w:drawing>
            <wp:anchor distT="0" distB="0" distL="0" distR="0" simplePos="0" relativeHeight="251658242" behindDoc="0" locked="0" layoutInCell="1" allowOverlap="1" wp14:anchorId="16B6985F" wp14:editId="530503B3">
              <wp:simplePos x="635" y="635"/>
              <wp:positionH relativeFrom="page">
                <wp:align>center</wp:align>
              </wp:positionH>
              <wp:positionV relativeFrom="page">
                <wp:align>bottom</wp:align>
              </wp:positionV>
              <wp:extent cx="1670050" cy="370205"/>
              <wp:effectExtent l="0" t="0" r="6350" b="0"/>
              <wp:wrapNone/>
              <wp:docPr id="696875831" name="Text Box 1" descr="Data classification: Asda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0050" cy="370205"/>
                      </a:xfrm>
                      <a:prstGeom prst="rect">
                        <a:avLst/>
                      </a:prstGeom>
                      <a:noFill/>
                      <a:ln>
                        <a:noFill/>
                      </a:ln>
                    </wps:spPr>
                    <wps:txbx>
                      <w:txbxContent>
                        <w:p w14:paraId="7D5FAA15" w14:textId="5A0CE702" w:rsidR="00901AB1" w:rsidRPr="00901AB1" w:rsidRDefault="00901AB1" w:rsidP="00901AB1">
                          <w:pPr>
                            <w:spacing w:after="0"/>
                            <w:rPr>
                              <w:rFonts w:ascii="Calibri" w:eastAsia="Calibri" w:hAnsi="Calibri" w:cs="Calibri"/>
                              <w:noProof/>
                              <w:color w:val="000000"/>
                              <w:sz w:val="20"/>
                              <w:szCs w:val="20"/>
                            </w:rPr>
                          </w:pPr>
                          <w:r w:rsidRPr="00901AB1">
                            <w:rPr>
                              <w:rFonts w:ascii="Calibri" w:eastAsia="Calibri" w:hAnsi="Calibri" w:cs="Calibri"/>
                              <w:noProof/>
                              <w:color w:val="000000"/>
                              <w:sz w:val="20"/>
                              <w:szCs w:val="20"/>
                            </w:rPr>
                            <w:t>Data classification: Asda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6985F" id="_x0000_t202" coordsize="21600,21600" o:spt="202" path="m,l,21600r21600,l21600,xe">
              <v:stroke joinstyle="miter"/>
              <v:path gradientshapeok="t" o:connecttype="rect"/>
            </v:shapetype>
            <v:shape id="Text Box 1" o:spid="_x0000_s1027" type="#_x0000_t202" alt="Data classification: Asda Internal" style="position:absolute;margin-left:0;margin-top:0;width:131.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" filled="f" stroked="f">
              <v:textbox style="mso-fit-shape-to-text:t" inset="0,0,0,15pt">
                <w:txbxContent>
                  <w:p w14:paraId="7D5FAA15" w14:textId="5A0CE702" w:rsidR="00901AB1" w:rsidRPr="00901AB1" w:rsidRDefault="00901AB1" w:rsidP="00901AB1">
                    <w:pPr>
                      <w:spacing w:after="0"/>
                      <w:rPr>
                        <w:rFonts w:ascii="Calibri" w:eastAsia="Calibri" w:hAnsi="Calibri" w:cs="Calibri"/>
                        <w:noProof/>
                        <w:color w:val="000000"/>
                        <w:sz w:val="20"/>
                        <w:szCs w:val="20"/>
                      </w:rPr>
                    </w:pPr>
                    <w:r w:rsidRPr="00901AB1">
                      <w:rPr>
                        <w:rFonts w:ascii="Calibri" w:eastAsia="Calibri" w:hAnsi="Calibri" w:cs="Calibri"/>
                        <w:noProof/>
                        <w:color w:val="000000"/>
                        <w:sz w:val="20"/>
                        <w:szCs w:val="20"/>
                      </w:rPr>
                      <w:t>Data classification: Asda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5E6F" w14:textId="77777777" w:rsidR="00492D1F" w:rsidRDefault="00492D1F" w:rsidP="006A4495">
      <w:pPr>
        <w:spacing w:after="0" w:line="240" w:lineRule="auto"/>
      </w:pPr>
      <w:r>
        <w:separator/>
      </w:r>
    </w:p>
  </w:footnote>
  <w:footnote w:type="continuationSeparator" w:id="0">
    <w:p w14:paraId="6583D183" w14:textId="77777777" w:rsidR="00492D1F" w:rsidRDefault="00492D1F" w:rsidP="006A4495">
      <w:pPr>
        <w:spacing w:after="0" w:line="240" w:lineRule="auto"/>
      </w:pPr>
      <w:r>
        <w:continuationSeparator/>
      </w:r>
    </w:p>
  </w:footnote>
  <w:footnote w:id="1">
    <w:p w14:paraId="602507CE" w14:textId="28C88AAE" w:rsidR="003E4DB3" w:rsidRDefault="003E4DB3">
      <w:pPr>
        <w:pStyle w:val="FootnoteText"/>
      </w:pPr>
      <w:r>
        <w:rPr>
          <w:rStyle w:val="FootnoteReference"/>
        </w:rPr>
        <w:footnoteRef/>
      </w:r>
      <w:r>
        <w:t xml:space="preserve"> </w:t>
      </w:r>
      <w:hyperlink r:id="rId1" w:history="1">
        <w:r w:rsidRPr="00D71E26">
          <w:rPr>
            <w:rStyle w:val="Hyperlink"/>
          </w:rPr>
          <w:t>https://www.bankofengland.co.uk/monetary-policy/inflation/inflation-calculator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E84B" w14:textId="55A3C113" w:rsidR="006A4495" w:rsidRDefault="00011117" w:rsidP="00443AE5">
    <w:pPr>
      <w:pStyle w:val="Quote"/>
      <w:pBdr>
        <w:bottom w:val="single" w:sz="4" w:space="1" w:color="auto"/>
      </w:pBdr>
      <w:jc w:val="left"/>
    </w:pPr>
    <w:r>
      <w:t>Institute of Licensing submission</w:t>
    </w:r>
    <w:r>
      <w:t xml:space="preserve"> re the</w:t>
    </w:r>
    <w:r>
      <w:t xml:space="preserve"> </w:t>
    </w:r>
    <w:r w:rsidR="002C6E90">
      <w:t>C</w:t>
    </w:r>
    <w:r w:rsidR="002C6E90" w:rsidRPr="002C6E90">
      <w:t>all for evidence</w:t>
    </w:r>
    <w:r w:rsidR="00443AE5">
      <w:t xml:space="preserve"> ‘</w:t>
    </w:r>
    <w:r w:rsidR="002C6E90" w:rsidRPr="002C6E90">
      <w:rPr>
        <w:b/>
        <w:bCs/>
      </w:rPr>
      <w:t xml:space="preserve">Tobacco and </w:t>
    </w:r>
    <w:proofErr w:type="gramStart"/>
    <w:r w:rsidR="002C6E90" w:rsidRPr="002C6E90">
      <w:rPr>
        <w:b/>
        <w:bCs/>
      </w:rPr>
      <w:t>vapes:</w:t>
    </w:r>
    <w:proofErr w:type="gramEnd"/>
    <w:r w:rsidR="002C6E90" w:rsidRPr="002C6E90">
      <w:rPr>
        <w:b/>
        <w:bCs/>
      </w:rPr>
      <w:t xml:space="preserve"> evidence to support legislation</w:t>
    </w:r>
    <w:r w:rsidR="00443AE5">
      <w:rPr>
        <w:b/>
        <w:bCs/>
      </w:rPr>
      <w:t>’</w:t>
    </w:r>
    <w:r w:rsidR="00B00865">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A1A"/>
    <w:multiLevelType w:val="hybridMultilevel"/>
    <w:tmpl w:val="A1D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A78D0"/>
    <w:multiLevelType w:val="hybridMultilevel"/>
    <w:tmpl w:val="265E5862"/>
    <w:lvl w:ilvl="0" w:tplc="429E3D8A">
      <w:start w:val="1"/>
      <w:numFmt w:val="bullet"/>
      <w:lvlText w:val=""/>
      <w:lvlJc w:val="left"/>
      <w:pPr>
        <w:ind w:left="1440" w:hanging="360"/>
      </w:pPr>
      <w:rPr>
        <w:rFonts w:ascii="Symbol" w:hAnsi="Symbol"/>
      </w:rPr>
    </w:lvl>
    <w:lvl w:ilvl="1" w:tplc="6524709C">
      <w:start w:val="1"/>
      <w:numFmt w:val="bullet"/>
      <w:lvlText w:val=""/>
      <w:lvlJc w:val="left"/>
      <w:pPr>
        <w:ind w:left="1440" w:hanging="360"/>
      </w:pPr>
      <w:rPr>
        <w:rFonts w:ascii="Symbol" w:hAnsi="Symbol"/>
      </w:rPr>
    </w:lvl>
    <w:lvl w:ilvl="2" w:tplc="94F27A7A">
      <w:start w:val="1"/>
      <w:numFmt w:val="bullet"/>
      <w:lvlText w:val=""/>
      <w:lvlJc w:val="left"/>
      <w:pPr>
        <w:ind w:left="1440" w:hanging="360"/>
      </w:pPr>
      <w:rPr>
        <w:rFonts w:ascii="Symbol" w:hAnsi="Symbol"/>
      </w:rPr>
    </w:lvl>
    <w:lvl w:ilvl="3" w:tplc="0F3844DE">
      <w:start w:val="1"/>
      <w:numFmt w:val="bullet"/>
      <w:lvlText w:val=""/>
      <w:lvlJc w:val="left"/>
      <w:pPr>
        <w:ind w:left="1440" w:hanging="360"/>
      </w:pPr>
      <w:rPr>
        <w:rFonts w:ascii="Symbol" w:hAnsi="Symbol"/>
      </w:rPr>
    </w:lvl>
    <w:lvl w:ilvl="4" w:tplc="5090F870">
      <w:start w:val="1"/>
      <w:numFmt w:val="bullet"/>
      <w:lvlText w:val=""/>
      <w:lvlJc w:val="left"/>
      <w:pPr>
        <w:ind w:left="1440" w:hanging="360"/>
      </w:pPr>
      <w:rPr>
        <w:rFonts w:ascii="Symbol" w:hAnsi="Symbol"/>
      </w:rPr>
    </w:lvl>
    <w:lvl w:ilvl="5" w:tplc="73341750">
      <w:start w:val="1"/>
      <w:numFmt w:val="bullet"/>
      <w:lvlText w:val=""/>
      <w:lvlJc w:val="left"/>
      <w:pPr>
        <w:ind w:left="1440" w:hanging="360"/>
      </w:pPr>
      <w:rPr>
        <w:rFonts w:ascii="Symbol" w:hAnsi="Symbol"/>
      </w:rPr>
    </w:lvl>
    <w:lvl w:ilvl="6" w:tplc="9A16D8E8">
      <w:start w:val="1"/>
      <w:numFmt w:val="bullet"/>
      <w:lvlText w:val=""/>
      <w:lvlJc w:val="left"/>
      <w:pPr>
        <w:ind w:left="1440" w:hanging="360"/>
      </w:pPr>
      <w:rPr>
        <w:rFonts w:ascii="Symbol" w:hAnsi="Symbol"/>
      </w:rPr>
    </w:lvl>
    <w:lvl w:ilvl="7" w:tplc="C6DA2CD2">
      <w:start w:val="1"/>
      <w:numFmt w:val="bullet"/>
      <w:lvlText w:val=""/>
      <w:lvlJc w:val="left"/>
      <w:pPr>
        <w:ind w:left="1440" w:hanging="360"/>
      </w:pPr>
      <w:rPr>
        <w:rFonts w:ascii="Symbol" w:hAnsi="Symbol"/>
      </w:rPr>
    </w:lvl>
    <w:lvl w:ilvl="8" w:tplc="CACEE986">
      <w:start w:val="1"/>
      <w:numFmt w:val="bullet"/>
      <w:lvlText w:val=""/>
      <w:lvlJc w:val="left"/>
      <w:pPr>
        <w:ind w:left="1440" w:hanging="360"/>
      </w:pPr>
      <w:rPr>
        <w:rFonts w:ascii="Symbol" w:hAnsi="Symbol"/>
      </w:rPr>
    </w:lvl>
  </w:abstractNum>
  <w:abstractNum w:abstractNumId="2" w15:restartNumberingAfterBreak="0">
    <w:nsid w:val="01540F34"/>
    <w:multiLevelType w:val="hybridMultilevel"/>
    <w:tmpl w:val="E82C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77DFD"/>
    <w:multiLevelType w:val="hybridMultilevel"/>
    <w:tmpl w:val="6D84DD36"/>
    <w:lvl w:ilvl="0" w:tplc="143ECC62">
      <w:start w:val="1"/>
      <w:numFmt w:val="bullet"/>
      <w:lvlText w:val=""/>
      <w:lvlJc w:val="left"/>
      <w:pPr>
        <w:ind w:left="2160" w:hanging="360"/>
      </w:pPr>
      <w:rPr>
        <w:rFonts w:ascii="Symbol" w:hAnsi="Symbol"/>
      </w:rPr>
    </w:lvl>
    <w:lvl w:ilvl="1" w:tplc="61545A0A">
      <w:start w:val="1"/>
      <w:numFmt w:val="bullet"/>
      <w:lvlText w:val=""/>
      <w:lvlJc w:val="left"/>
      <w:pPr>
        <w:ind w:left="2160" w:hanging="360"/>
      </w:pPr>
      <w:rPr>
        <w:rFonts w:ascii="Symbol" w:hAnsi="Symbol"/>
      </w:rPr>
    </w:lvl>
    <w:lvl w:ilvl="2" w:tplc="A0F68DF6">
      <w:start w:val="1"/>
      <w:numFmt w:val="bullet"/>
      <w:lvlText w:val=""/>
      <w:lvlJc w:val="left"/>
      <w:pPr>
        <w:ind w:left="2160" w:hanging="360"/>
      </w:pPr>
      <w:rPr>
        <w:rFonts w:ascii="Symbol" w:hAnsi="Symbol"/>
      </w:rPr>
    </w:lvl>
    <w:lvl w:ilvl="3" w:tplc="C254CD76">
      <w:start w:val="1"/>
      <w:numFmt w:val="bullet"/>
      <w:lvlText w:val=""/>
      <w:lvlJc w:val="left"/>
      <w:pPr>
        <w:ind w:left="2160" w:hanging="360"/>
      </w:pPr>
      <w:rPr>
        <w:rFonts w:ascii="Symbol" w:hAnsi="Symbol"/>
      </w:rPr>
    </w:lvl>
    <w:lvl w:ilvl="4" w:tplc="9E56DE22">
      <w:start w:val="1"/>
      <w:numFmt w:val="bullet"/>
      <w:lvlText w:val=""/>
      <w:lvlJc w:val="left"/>
      <w:pPr>
        <w:ind w:left="2160" w:hanging="360"/>
      </w:pPr>
      <w:rPr>
        <w:rFonts w:ascii="Symbol" w:hAnsi="Symbol"/>
      </w:rPr>
    </w:lvl>
    <w:lvl w:ilvl="5" w:tplc="5E520442">
      <w:start w:val="1"/>
      <w:numFmt w:val="bullet"/>
      <w:lvlText w:val=""/>
      <w:lvlJc w:val="left"/>
      <w:pPr>
        <w:ind w:left="2160" w:hanging="360"/>
      </w:pPr>
      <w:rPr>
        <w:rFonts w:ascii="Symbol" w:hAnsi="Symbol"/>
      </w:rPr>
    </w:lvl>
    <w:lvl w:ilvl="6" w:tplc="C02CE942">
      <w:start w:val="1"/>
      <w:numFmt w:val="bullet"/>
      <w:lvlText w:val=""/>
      <w:lvlJc w:val="left"/>
      <w:pPr>
        <w:ind w:left="2160" w:hanging="360"/>
      </w:pPr>
      <w:rPr>
        <w:rFonts w:ascii="Symbol" w:hAnsi="Symbol"/>
      </w:rPr>
    </w:lvl>
    <w:lvl w:ilvl="7" w:tplc="13D8896A">
      <w:start w:val="1"/>
      <w:numFmt w:val="bullet"/>
      <w:lvlText w:val=""/>
      <w:lvlJc w:val="left"/>
      <w:pPr>
        <w:ind w:left="2160" w:hanging="360"/>
      </w:pPr>
      <w:rPr>
        <w:rFonts w:ascii="Symbol" w:hAnsi="Symbol"/>
      </w:rPr>
    </w:lvl>
    <w:lvl w:ilvl="8" w:tplc="3DB2312C">
      <w:start w:val="1"/>
      <w:numFmt w:val="bullet"/>
      <w:lvlText w:val=""/>
      <w:lvlJc w:val="left"/>
      <w:pPr>
        <w:ind w:left="2160" w:hanging="360"/>
      </w:pPr>
      <w:rPr>
        <w:rFonts w:ascii="Symbol" w:hAnsi="Symbol"/>
      </w:rPr>
    </w:lvl>
  </w:abstractNum>
  <w:abstractNum w:abstractNumId="4" w15:restartNumberingAfterBreak="0">
    <w:nsid w:val="108F653F"/>
    <w:multiLevelType w:val="hybridMultilevel"/>
    <w:tmpl w:val="C21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4511E"/>
    <w:multiLevelType w:val="hybridMultilevel"/>
    <w:tmpl w:val="4528A484"/>
    <w:lvl w:ilvl="0" w:tplc="D636748C">
      <w:start w:val="1"/>
      <w:numFmt w:val="decimal"/>
      <w:lvlText w:val="%1."/>
      <w:lvlJc w:val="left"/>
      <w:pPr>
        <w:ind w:left="1440" w:hanging="360"/>
      </w:pPr>
    </w:lvl>
    <w:lvl w:ilvl="1" w:tplc="9210F906">
      <w:start w:val="1"/>
      <w:numFmt w:val="decimal"/>
      <w:lvlText w:val="%2."/>
      <w:lvlJc w:val="left"/>
      <w:pPr>
        <w:ind w:left="1440" w:hanging="360"/>
      </w:pPr>
    </w:lvl>
    <w:lvl w:ilvl="2" w:tplc="031EE228">
      <w:start w:val="1"/>
      <w:numFmt w:val="decimal"/>
      <w:lvlText w:val="%3."/>
      <w:lvlJc w:val="left"/>
      <w:pPr>
        <w:ind w:left="1440" w:hanging="360"/>
      </w:pPr>
    </w:lvl>
    <w:lvl w:ilvl="3" w:tplc="A5DA0A26">
      <w:start w:val="1"/>
      <w:numFmt w:val="decimal"/>
      <w:lvlText w:val="%4."/>
      <w:lvlJc w:val="left"/>
      <w:pPr>
        <w:ind w:left="1440" w:hanging="360"/>
      </w:pPr>
    </w:lvl>
    <w:lvl w:ilvl="4" w:tplc="D7C07488">
      <w:start w:val="1"/>
      <w:numFmt w:val="decimal"/>
      <w:lvlText w:val="%5."/>
      <w:lvlJc w:val="left"/>
      <w:pPr>
        <w:ind w:left="1440" w:hanging="360"/>
      </w:pPr>
    </w:lvl>
    <w:lvl w:ilvl="5" w:tplc="F9E2D9C2">
      <w:start w:val="1"/>
      <w:numFmt w:val="decimal"/>
      <w:lvlText w:val="%6."/>
      <w:lvlJc w:val="left"/>
      <w:pPr>
        <w:ind w:left="1440" w:hanging="360"/>
      </w:pPr>
    </w:lvl>
    <w:lvl w:ilvl="6" w:tplc="79F2C8F0">
      <w:start w:val="1"/>
      <w:numFmt w:val="decimal"/>
      <w:lvlText w:val="%7."/>
      <w:lvlJc w:val="left"/>
      <w:pPr>
        <w:ind w:left="1440" w:hanging="360"/>
      </w:pPr>
    </w:lvl>
    <w:lvl w:ilvl="7" w:tplc="53B0E840">
      <w:start w:val="1"/>
      <w:numFmt w:val="decimal"/>
      <w:lvlText w:val="%8."/>
      <w:lvlJc w:val="left"/>
      <w:pPr>
        <w:ind w:left="1440" w:hanging="360"/>
      </w:pPr>
    </w:lvl>
    <w:lvl w:ilvl="8" w:tplc="7FCA10AA">
      <w:start w:val="1"/>
      <w:numFmt w:val="decimal"/>
      <w:lvlText w:val="%9."/>
      <w:lvlJc w:val="left"/>
      <w:pPr>
        <w:ind w:left="1440" w:hanging="360"/>
      </w:pPr>
    </w:lvl>
  </w:abstractNum>
  <w:abstractNum w:abstractNumId="6" w15:restartNumberingAfterBreak="0">
    <w:nsid w:val="1619736A"/>
    <w:multiLevelType w:val="hybridMultilevel"/>
    <w:tmpl w:val="F724CC0C"/>
    <w:lvl w:ilvl="0" w:tplc="763EAEF2">
      <w:start w:val="1"/>
      <w:numFmt w:val="bullet"/>
      <w:lvlText w:val=""/>
      <w:lvlJc w:val="left"/>
      <w:pPr>
        <w:ind w:left="1440" w:hanging="360"/>
      </w:pPr>
      <w:rPr>
        <w:rFonts w:ascii="Symbol" w:hAnsi="Symbol"/>
      </w:rPr>
    </w:lvl>
    <w:lvl w:ilvl="1" w:tplc="24D2F46E">
      <w:start w:val="1"/>
      <w:numFmt w:val="bullet"/>
      <w:lvlText w:val=""/>
      <w:lvlJc w:val="left"/>
      <w:pPr>
        <w:ind w:left="1440" w:hanging="360"/>
      </w:pPr>
      <w:rPr>
        <w:rFonts w:ascii="Symbol" w:hAnsi="Symbol"/>
      </w:rPr>
    </w:lvl>
    <w:lvl w:ilvl="2" w:tplc="E65E5FDA">
      <w:start w:val="1"/>
      <w:numFmt w:val="bullet"/>
      <w:lvlText w:val=""/>
      <w:lvlJc w:val="left"/>
      <w:pPr>
        <w:ind w:left="1440" w:hanging="360"/>
      </w:pPr>
      <w:rPr>
        <w:rFonts w:ascii="Symbol" w:hAnsi="Symbol"/>
      </w:rPr>
    </w:lvl>
    <w:lvl w:ilvl="3" w:tplc="C40C9388">
      <w:start w:val="1"/>
      <w:numFmt w:val="bullet"/>
      <w:lvlText w:val=""/>
      <w:lvlJc w:val="left"/>
      <w:pPr>
        <w:ind w:left="1440" w:hanging="360"/>
      </w:pPr>
      <w:rPr>
        <w:rFonts w:ascii="Symbol" w:hAnsi="Symbol"/>
      </w:rPr>
    </w:lvl>
    <w:lvl w:ilvl="4" w:tplc="5C244856">
      <w:start w:val="1"/>
      <w:numFmt w:val="bullet"/>
      <w:lvlText w:val=""/>
      <w:lvlJc w:val="left"/>
      <w:pPr>
        <w:ind w:left="1440" w:hanging="360"/>
      </w:pPr>
      <w:rPr>
        <w:rFonts w:ascii="Symbol" w:hAnsi="Symbol"/>
      </w:rPr>
    </w:lvl>
    <w:lvl w:ilvl="5" w:tplc="5BAC5F8E">
      <w:start w:val="1"/>
      <w:numFmt w:val="bullet"/>
      <w:lvlText w:val=""/>
      <w:lvlJc w:val="left"/>
      <w:pPr>
        <w:ind w:left="1440" w:hanging="360"/>
      </w:pPr>
      <w:rPr>
        <w:rFonts w:ascii="Symbol" w:hAnsi="Symbol"/>
      </w:rPr>
    </w:lvl>
    <w:lvl w:ilvl="6" w:tplc="56940636">
      <w:start w:val="1"/>
      <w:numFmt w:val="bullet"/>
      <w:lvlText w:val=""/>
      <w:lvlJc w:val="left"/>
      <w:pPr>
        <w:ind w:left="1440" w:hanging="360"/>
      </w:pPr>
      <w:rPr>
        <w:rFonts w:ascii="Symbol" w:hAnsi="Symbol"/>
      </w:rPr>
    </w:lvl>
    <w:lvl w:ilvl="7" w:tplc="A3128C7A">
      <w:start w:val="1"/>
      <w:numFmt w:val="bullet"/>
      <w:lvlText w:val=""/>
      <w:lvlJc w:val="left"/>
      <w:pPr>
        <w:ind w:left="1440" w:hanging="360"/>
      </w:pPr>
      <w:rPr>
        <w:rFonts w:ascii="Symbol" w:hAnsi="Symbol"/>
      </w:rPr>
    </w:lvl>
    <w:lvl w:ilvl="8" w:tplc="99CA8844">
      <w:start w:val="1"/>
      <w:numFmt w:val="bullet"/>
      <w:lvlText w:val=""/>
      <w:lvlJc w:val="left"/>
      <w:pPr>
        <w:ind w:left="1440" w:hanging="360"/>
      </w:pPr>
      <w:rPr>
        <w:rFonts w:ascii="Symbol" w:hAnsi="Symbol"/>
      </w:rPr>
    </w:lvl>
  </w:abstractNum>
  <w:abstractNum w:abstractNumId="7" w15:restartNumberingAfterBreak="0">
    <w:nsid w:val="18896937"/>
    <w:multiLevelType w:val="hybridMultilevel"/>
    <w:tmpl w:val="7366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5034A"/>
    <w:multiLevelType w:val="hybridMultilevel"/>
    <w:tmpl w:val="B7E2FA3A"/>
    <w:lvl w:ilvl="0" w:tplc="49F0DB6C">
      <w:start w:val="1"/>
      <w:numFmt w:val="bullet"/>
      <w:lvlText w:val=""/>
      <w:lvlJc w:val="left"/>
      <w:pPr>
        <w:ind w:left="1440" w:hanging="360"/>
      </w:pPr>
      <w:rPr>
        <w:rFonts w:ascii="Symbol" w:hAnsi="Symbol"/>
      </w:rPr>
    </w:lvl>
    <w:lvl w:ilvl="1" w:tplc="7A2C456E">
      <w:start w:val="1"/>
      <w:numFmt w:val="bullet"/>
      <w:lvlText w:val=""/>
      <w:lvlJc w:val="left"/>
      <w:pPr>
        <w:ind w:left="1440" w:hanging="360"/>
      </w:pPr>
      <w:rPr>
        <w:rFonts w:ascii="Symbol" w:hAnsi="Symbol"/>
      </w:rPr>
    </w:lvl>
    <w:lvl w:ilvl="2" w:tplc="F2C62E60">
      <w:start w:val="1"/>
      <w:numFmt w:val="bullet"/>
      <w:lvlText w:val=""/>
      <w:lvlJc w:val="left"/>
      <w:pPr>
        <w:ind w:left="1440" w:hanging="360"/>
      </w:pPr>
      <w:rPr>
        <w:rFonts w:ascii="Symbol" w:hAnsi="Symbol"/>
      </w:rPr>
    </w:lvl>
    <w:lvl w:ilvl="3" w:tplc="6B866E34">
      <w:start w:val="1"/>
      <w:numFmt w:val="bullet"/>
      <w:lvlText w:val=""/>
      <w:lvlJc w:val="left"/>
      <w:pPr>
        <w:ind w:left="1440" w:hanging="360"/>
      </w:pPr>
      <w:rPr>
        <w:rFonts w:ascii="Symbol" w:hAnsi="Symbol"/>
      </w:rPr>
    </w:lvl>
    <w:lvl w:ilvl="4" w:tplc="202C84AC">
      <w:start w:val="1"/>
      <w:numFmt w:val="bullet"/>
      <w:lvlText w:val=""/>
      <w:lvlJc w:val="left"/>
      <w:pPr>
        <w:ind w:left="1440" w:hanging="360"/>
      </w:pPr>
      <w:rPr>
        <w:rFonts w:ascii="Symbol" w:hAnsi="Symbol"/>
      </w:rPr>
    </w:lvl>
    <w:lvl w:ilvl="5" w:tplc="5AB67AC8">
      <w:start w:val="1"/>
      <w:numFmt w:val="bullet"/>
      <w:lvlText w:val=""/>
      <w:lvlJc w:val="left"/>
      <w:pPr>
        <w:ind w:left="1440" w:hanging="360"/>
      </w:pPr>
      <w:rPr>
        <w:rFonts w:ascii="Symbol" w:hAnsi="Symbol"/>
      </w:rPr>
    </w:lvl>
    <w:lvl w:ilvl="6" w:tplc="B8005A20">
      <w:start w:val="1"/>
      <w:numFmt w:val="bullet"/>
      <w:lvlText w:val=""/>
      <w:lvlJc w:val="left"/>
      <w:pPr>
        <w:ind w:left="1440" w:hanging="360"/>
      </w:pPr>
      <w:rPr>
        <w:rFonts w:ascii="Symbol" w:hAnsi="Symbol"/>
      </w:rPr>
    </w:lvl>
    <w:lvl w:ilvl="7" w:tplc="F7FADE38">
      <w:start w:val="1"/>
      <w:numFmt w:val="bullet"/>
      <w:lvlText w:val=""/>
      <w:lvlJc w:val="left"/>
      <w:pPr>
        <w:ind w:left="1440" w:hanging="360"/>
      </w:pPr>
      <w:rPr>
        <w:rFonts w:ascii="Symbol" w:hAnsi="Symbol"/>
      </w:rPr>
    </w:lvl>
    <w:lvl w:ilvl="8" w:tplc="85FEDC96">
      <w:start w:val="1"/>
      <w:numFmt w:val="bullet"/>
      <w:lvlText w:val=""/>
      <w:lvlJc w:val="left"/>
      <w:pPr>
        <w:ind w:left="1440" w:hanging="360"/>
      </w:pPr>
      <w:rPr>
        <w:rFonts w:ascii="Symbol" w:hAnsi="Symbol"/>
      </w:rPr>
    </w:lvl>
  </w:abstractNum>
  <w:abstractNum w:abstractNumId="9" w15:restartNumberingAfterBreak="0">
    <w:nsid w:val="21C835EE"/>
    <w:multiLevelType w:val="multilevel"/>
    <w:tmpl w:val="48CC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33EB8"/>
    <w:multiLevelType w:val="hybridMultilevel"/>
    <w:tmpl w:val="A7DA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B59A7"/>
    <w:multiLevelType w:val="hybridMultilevel"/>
    <w:tmpl w:val="4FB2DE4C"/>
    <w:lvl w:ilvl="0" w:tplc="83D643B4">
      <w:start w:val="1"/>
      <w:numFmt w:val="bullet"/>
      <w:lvlText w:val=""/>
      <w:lvlJc w:val="left"/>
      <w:pPr>
        <w:ind w:left="1440" w:hanging="360"/>
      </w:pPr>
      <w:rPr>
        <w:rFonts w:ascii="Symbol" w:hAnsi="Symbol"/>
      </w:rPr>
    </w:lvl>
    <w:lvl w:ilvl="1" w:tplc="DFDECAAC">
      <w:start w:val="1"/>
      <w:numFmt w:val="bullet"/>
      <w:lvlText w:val=""/>
      <w:lvlJc w:val="left"/>
      <w:pPr>
        <w:ind w:left="1440" w:hanging="360"/>
      </w:pPr>
      <w:rPr>
        <w:rFonts w:ascii="Symbol" w:hAnsi="Symbol"/>
      </w:rPr>
    </w:lvl>
    <w:lvl w:ilvl="2" w:tplc="B49429F8">
      <w:start w:val="1"/>
      <w:numFmt w:val="bullet"/>
      <w:lvlText w:val=""/>
      <w:lvlJc w:val="left"/>
      <w:pPr>
        <w:ind w:left="1440" w:hanging="360"/>
      </w:pPr>
      <w:rPr>
        <w:rFonts w:ascii="Symbol" w:hAnsi="Symbol"/>
      </w:rPr>
    </w:lvl>
    <w:lvl w:ilvl="3" w:tplc="752EEF0E">
      <w:start w:val="1"/>
      <w:numFmt w:val="bullet"/>
      <w:lvlText w:val=""/>
      <w:lvlJc w:val="left"/>
      <w:pPr>
        <w:ind w:left="1440" w:hanging="360"/>
      </w:pPr>
      <w:rPr>
        <w:rFonts w:ascii="Symbol" w:hAnsi="Symbol"/>
      </w:rPr>
    </w:lvl>
    <w:lvl w:ilvl="4" w:tplc="A2D6641A">
      <w:start w:val="1"/>
      <w:numFmt w:val="bullet"/>
      <w:lvlText w:val=""/>
      <w:lvlJc w:val="left"/>
      <w:pPr>
        <w:ind w:left="1440" w:hanging="360"/>
      </w:pPr>
      <w:rPr>
        <w:rFonts w:ascii="Symbol" w:hAnsi="Symbol"/>
      </w:rPr>
    </w:lvl>
    <w:lvl w:ilvl="5" w:tplc="B52E3282">
      <w:start w:val="1"/>
      <w:numFmt w:val="bullet"/>
      <w:lvlText w:val=""/>
      <w:lvlJc w:val="left"/>
      <w:pPr>
        <w:ind w:left="1440" w:hanging="360"/>
      </w:pPr>
      <w:rPr>
        <w:rFonts w:ascii="Symbol" w:hAnsi="Symbol"/>
      </w:rPr>
    </w:lvl>
    <w:lvl w:ilvl="6" w:tplc="1432422E">
      <w:start w:val="1"/>
      <w:numFmt w:val="bullet"/>
      <w:lvlText w:val=""/>
      <w:lvlJc w:val="left"/>
      <w:pPr>
        <w:ind w:left="1440" w:hanging="360"/>
      </w:pPr>
      <w:rPr>
        <w:rFonts w:ascii="Symbol" w:hAnsi="Symbol"/>
      </w:rPr>
    </w:lvl>
    <w:lvl w:ilvl="7" w:tplc="65C23EA4">
      <w:start w:val="1"/>
      <w:numFmt w:val="bullet"/>
      <w:lvlText w:val=""/>
      <w:lvlJc w:val="left"/>
      <w:pPr>
        <w:ind w:left="1440" w:hanging="360"/>
      </w:pPr>
      <w:rPr>
        <w:rFonts w:ascii="Symbol" w:hAnsi="Symbol"/>
      </w:rPr>
    </w:lvl>
    <w:lvl w:ilvl="8" w:tplc="6E1EDB4A">
      <w:start w:val="1"/>
      <w:numFmt w:val="bullet"/>
      <w:lvlText w:val=""/>
      <w:lvlJc w:val="left"/>
      <w:pPr>
        <w:ind w:left="1440" w:hanging="360"/>
      </w:pPr>
      <w:rPr>
        <w:rFonts w:ascii="Symbol" w:hAnsi="Symbol"/>
      </w:rPr>
    </w:lvl>
  </w:abstractNum>
  <w:abstractNum w:abstractNumId="12" w15:restartNumberingAfterBreak="0">
    <w:nsid w:val="36970946"/>
    <w:multiLevelType w:val="hybridMultilevel"/>
    <w:tmpl w:val="DBC2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74FCF"/>
    <w:multiLevelType w:val="hybridMultilevel"/>
    <w:tmpl w:val="109E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03F7A"/>
    <w:multiLevelType w:val="hybridMultilevel"/>
    <w:tmpl w:val="B552A870"/>
    <w:lvl w:ilvl="0" w:tplc="80ACB85A">
      <w:start w:val="1"/>
      <w:numFmt w:val="bullet"/>
      <w:lvlText w:val=""/>
      <w:lvlJc w:val="left"/>
      <w:pPr>
        <w:ind w:left="1440" w:hanging="360"/>
      </w:pPr>
      <w:rPr>
        <w:rFonts w:ascii="Symbol" w:hAnsi="Symbol"/>
      </w:rPr>
    </w:lvl>
    <w:lvl w:ilvl="1" w:tplc="CF1AAB88">
      <w:start w:val="1"/>
      <w:numFmt w:val="bullet"/>
      <w:lvlText w:val=""/>
      <w:lvlJc w:val="left"/>
      <w:pPr>
        <w:ind w:left="1440" w:hanging="360"/>
      </w:pPr>
      <w:rPr>
        <w:rFonts w:ascii="Symbol" w:hAnsi="Symbol"/>
      </w:rPr>
    </w:lvl>
    <w:lvl w:ilvl="2" w:tplc="F18050B0">
      <w:start w:val="1"/>
      <w:numFmt w:val="bullet"/>
      <w:lvlText w:val=""/>
      <w:lvlJc w:val="left"/>
      <w:pPr>
        <w:ind w:left="1440" w:hanging="360"/>
      </w:pPr>
      <w:rPr>
        <w:rFonts w:ascii="Symbol" w:hAnsi="Symbol"/>
      </w:rPr>
    </w:lvl>
    <w:lvl w:ilvl="3" w:tplc="E7DEDC22">
      <w:start w:val="1"/>
      <w:numFmt w:val="bullet"/>
      <w:lvlText w:val=""/>
      <w:lvlJc w:val="left"/>
      <w:pPr>
        <w:ind w:left="1440" w:hanging="360"/>
      </w:pPr>
      <w:rPr>
        <w:rFonts w:ascii="Symbol" w:hAnsi="Symbol"/>
      </w:rPr>
    </w:lvl>
    <w:lvl w:ilvl="4" w:tplc="BDE0D248">
      <w:start w:val="1"/>
      <w:numFmt w:val="bullet"/>
      <w:lvlText w:val=""/>
      <w:lvlJc w:val="left"/>
      <w:pPr>
        <w:ind w:left="1440" w:hanging="360"/>
      </w:pPr>
      <w:rPr>
        <w:rFonts w:ascii="Symbol" w:hAnsi="Symbol"/>
      </w:rPr>
    </w:lvl>
    <w:lvl w:ilvl="5" w:tplc="A7D4E160">
      <w:start w:val="1"/>
      <w:numFmt w:val="bullet"/>
      <w:lvlText w:val=""/>
      <w:lvlJc w:val="left"/>
      <w:pPr>
        <w:ind w:left="1440" w:hanging="360"/>
      </w:pPr>
      <w:rPr>
        <w:rFonts w:ascii="Symbol" w:hAnsi="Symbol"/>
      </w:rPr>
    </w:lvl>
    <w:lvl w:ilvl="6" w:tplc="D53AD43A">
      <w:start w:val="1"/>
      <w:numFmt w:val="bullet"/>
      <w:lvlText w:val=""/>
      <w:lvlJc w:val="left"/>
      <w:pPr>
        <w:ind w:left="1440" w:hanging="360"/>
      </w:pPr>
      <w:rPr>
        <w:rFonts w:ascii="Symbol" w:hAnsi="Symbol"/>
      </w:rPr>
    </w:lvl>
    <w:lvl w:ilvl="7" w:tplc="7736D8D8">
      <w:start w:val="1"/>
      <w:numFmt w:val="bullet"/>
      <w:lvlText w:val=""/>
      <w:lvlJc w:val="left"/>
      <w:pPr>
        <w:ind w:left="1440" w:hanging="360"/>
      </w:pPr>
      <w:rPr>
        <w:rFonts w:ascii="Symbol" w:hAnsi="Symbol"/>
      </w:rPr>
    </w:lvl>
    <w:lvl w:ilvl="8" w:tplc="7D4ADDD0">
      <w:start w:val="1"/>
      <w:numFmt w:val="bullet"/>
      <w:lvlText w:val=""/>
      <w:lvlJc w:val="left"/>
      <w:pPr>
        <w:ind w:left="1440" w:hanging="360"/>
      </w:pPr>
      <w:rPr>
        <w:rFonts w:ascii="Symbol" w:hAnsi="Symbol"/>
      </w:rPr>
    </w:lvl>
  </w:abstractNum>
  <w:abstractNum w:abstractNumId="15" w15:restartNumberingAfterBreak="0">
    <w:nsid w:val="391E7361"/>
    <w:multiLevelType w:val="hybridMultilevel"/>
    <w:tmpl w:val="5D4A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F1ECB"/>
    <w:multiLevelType w:val="hybridMultilevel"/>
    <w:tmpl w:val="12268700"/>
    <w:lvl w:ilvl="0" w:tplc="A38A64F6">
      <w:start w:val="1"/>
      <w:numFmt w:val="bullet"/>
      <w:lvlText w:val=""/>
      <w:lvlJc w:val="left"/>
      <w:pPr>
        <w:ind w:left="1440" w:hanging="360"/>
      </w:pPr>
      <w:rPr>
        <w:rFonts w:ascii="Symbol" w:hAnsi="Symbol"/>
      </w:rPr>
    </w:lvl>
    <w:lvl w:ilvl="1" w:tplc="A3F0DA06">
      <w:start w:val="1"/>
      <w:numFmt w:val="bullet"/>
      <w:lvlText w:val=""/>
      <w:lvlJc w:val="left"/>
      <w:pPr>
        <w:ind w:left="1440" w:hanging="360"/>
      </w:pPr>
      <w:rPr>
        <w:rFonts w:ascii="Symbol" w:hAnsi="Symbol"/>
      </w:rPr>
    </w:lvl>
    <w:lvl w:ilvl="2" w:tplc="9238D154">
      <w:start w:val="1"/>
      <w:numFmt w:val="bullet"/>
      <w:lvlText w:val=""/>
      <w:lvlJc w:val="left"/>
      <w:pPr>
        <w:ind w:left="1440" w:hanging="360"/>
      </w:pPr>
      <w:rPr>
        <w:rFonts w:ascii="Symbol" w:hAnsi="Symbol"/>
      </w:rPr>
    </w:lvl>
    <w:lvl w:ilvl="3" w:tplc="176E3FA6">
      <w:start w:val="1"/>
      <w:numFmt w:val="bullet"/>
      <w:lvlText w:val=""/>
      <w:lvlJc w:val="left"/>
      <w:pPr>
        <w:ind w:left="1440" w:hanging="360"/>
      </w:pPr>
      <w:rPr>
        <w:rFonts w:ascii="Symbol" w:hAnsi="Symbol"/>
      </w:rPr>
    </w:lvl>
    <w:lvl w:ilvl="4" w:tplc="141CF490">
      <w:start w:val="1"/>
      <w:numFmt w:val="bullet"/>
      <w:lvlText w:val=""/>
      <w:lvlJc w:val="left"/>
      <w:pPr>
        <w:ind w:left="1440" w:hanging="360"/>
      </w:pPr>
      <w:rPr>
        <w:rFonts w:ascii="Symbol" w:hAnsi="Symbol"/>
      </w:rPr>
    </w:lvl>
    <w:lvl w:ilvl="5" w:tplc="00EA551E">
      <w:start w:val="1"/>
      <w:numFmt w:val="bullet"/>
      <w:lvlText w:val=""/>
      <w:lvlJc w:val="left"/>
      <w:pPr>
        <w:ind w:left="1440" w:hanging="360"/>
      </w:pPr>
      <w:rPr>
        <w:rFonts w:ascii="Symbol" w:hAnsi="Symbol"/>
      </w:rPr>
    </w:lvl>
    <w:lvl w:ilvl="6" w:tplc="C0E468EA">
      <w:start w:val="1"/>
      <w:numFmt w:val="bullet"/>
      <w:lvlText w:val=""/>
      <w:lvlJc w:val="left"/>
      <w:pPr>
        <w:ind w:left="1440" w:hanging="360"/>
      </w:pPr>
      <w:rPr>
        <w:rFonts w:ascii="Symbol" w:hAnsi="Symbol"/>
      </w:rPr>
    </w:lvl>
    <w:lvl w:ilvl="7" w:tplc="57EC65D0">
      <w:start w:val="1"/>
      <w:numFmt w:val="bullet"/>
      <w:lvlText w:val=""/>
      <w:lvlJc w:val="left"/>
      <w:pPr>
        <w:ind w:left="1440" w:hanging="360"/>
      </w:pPr>
      <w:rPr>
        <w:rFonts w:ascii="Symbol" w:hAnsi="Symbol"/>
      </w:rPr>
    </w:lvl>
    <w:lvl w:ilvl="8" w:tplc="5D701C4E">
      <w:start w:val="1"/>
      <w:numFmt w:val="bullet"/>
      <w:lvlText w:val=""/>
      <w:lvlJc w:val="left"/>
      <w:pPr>
        <w:ind w:left="1440" w:hanging="360"/>
      </w:pPr>
      <w:rPr>
        <w:rFonts w:ascii="Symbol" w:hAnsi="Symbol"/>
      </w:rPr>
    </w:lvl>
  </w:abstractNum>
  <w:abstractNum w:abstractNumId="17" w15:restartNumberingAfterBreak="0">
    <w:nsid w:val="3A97766D"/>
    <w:multiLevelType w:val="multilevel"/>
    <w:tmpl w:val="FF4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F0338"/>
    <w:multiLevelType w:val="hybridMultilevel"/>
    <w:tmpl w:val="47CE2ED6"/>
    <w:lvl w:ilvl="0" w:tplc="4858D6F4">
      <w:start w:val="1"/>
      <w:numFmt w:val="bullet"/>
      <w:lvlText w:val=""/>
      <w:lvlJc w:val="left"/>
      <w:pPr>
        <w:ind w:left="1440" w:hanging="360"/>
      </w:pPr>
      <w:rPr>
        <w:rFonts w:ascii="Symbol" w:hAnsi="Symbol"/>
      </w:rPr>
    </w:lvl>
    <w:lvl w:ilvl="1" w:tplc="C8666CA0">
      <w:start w:val="1"/>
      <w:numFmt w:val="bullet"/>
      <w:lvlText w:val=""/>
      <w:lvlJc w:val="left"/>
      <w:pPr>
        <w:ind w:left="1440" w:hanging="360"/>
      </w:pPr>
      <w:rPr>
        <w:rFonts w:ascii="Symbol" w:hAnsi="Symbol"/>
      </w:rPr>
    </w:lvl>
    <w:lvl w:ilvl="2" w:tplc="A0765C3A">
      <w:start w:val="1"/>
      <w:numFmt w:val="bullet"/>
      <w:lvlText w:val=""/>
      <w:lvlJc w:val="left"/>
      <w:pPr>
        <w:ind w:left="1440" w:hanging="360"/>
      </w:pPr>
      <w:rPr>
        <w:rFonts w:ascii="Symbol" w:hAnsi="Symbol"/>
      </w:rPr>
    </w:lvl>
    <w:lvl w:ilvl="3" w:tplc="7B1436B6">
      <w:start w:val="1"/>
      <w:numFmt w:val="bullet"/>
      <w:lvlText w:val=""/>
      <w:lvlJc w:val="left"/>
      <w:pPr>
        <w:ind w:left="1440" w:hanging="360"/>
      </w:pPr>
      <w:rPr>
        <w:rFonts w:ascii="Symbol" w:hAnsi="Symbol"/>
      </w:rPr>
    </w:lvl>
    <w:lvl w:ilvl="4" w:tplc="670A5224">
      <w:start w:val="1"/>
      <w:numFmt w:val="bullet"/>
      <w:lvlText w:val=""/>
      <w:lvlJc w:val="left"/>
      <w:pPr>
        <w:ind w:left="1440" w:hanging="360"/>
      </w:pPr>
      <w:rPr>
        <w:rFonts w:ascii="Symbol" w:hAnsi="Symbol"/>
      </w:rPr>
    </w:lvl>
    <w:lvl w:ilvl="5" w:tplc="BE82FD0E">
      <w:start w:val="1"/>
      <w:numFmt w:val="bullet"/>
      <w:lvlText w:val=""/>
      <w:lvlJc w:val="left"/>
      <w:pPr>
        <w:ind w:left="1440" w:hanging="360"/>
      </w:pPr>
      <w:rPr>
        <w:rFonts w:ascii="Symbol" w:hAnsi="Symbol"/>
      </w:rPr>
    </w:lvl>
    <w:lvl w:ilvl="6" w:tplc="8F8C8E8C">
      <w:start w:val="1"/>
      <w:numFmt w:val="bullet"/>
      <w:lvlText w:val=""/>
      <w:lvlJc w:val="left"/>
      <w:pPr>
        <w:ind w:left="1440" w:hanging="360"/>
      </w:pPr>
      <w:rPr>
        <w:rFonts w:ascii="Symbol" w:hAnsi="Symbol"/>
      </w:rPr>
    </w:lvl>
    <w:lvl w:ilvl="7" w:tplc="147C17F4">
      <w:start w:val="1"/>
      <w:numFmt w:val="bullet"/>
      <w:lvlText w:val=""/>
      <w:lvlJc w:val="left"/>
      <w:pPr>
        <w:ind w:left="1440" w:hanging="360"/>
      </w:pPr>
      <w:rPr>
        <w:rFonts w:ascii="Symbol" w:hAnsi="Symbol"/>
      </w:rPr>
    </w:lvl>
    <w:lvl w:ilvl="8" w:tplc="6D8E3A06">
      <w:start w:val="1"/>
      <w:numFmt w:val="bullet"/>
      <w:lvlText w:val=""/>
      <w:lvlJc w:val="left"/>
      <w:pPr>
        <w:ind w:left="1440" w:hanging="360"/>
      </w:pPr>
      <w:rPr>
        <w:rFonts w:ascii="Symbol" w:hAnsi="Symbol"/>
      </w:rPr>
    </w:lvl>
  </w:abstractNum>
  <w:abstractNum w:abstractNumId="19" w15:restartNumberingAfterBreak="0">
    <w:nsid w:val="3CE96691"/>
    <w:multiLevelType w:val="multilevel"/>
    <w:tmpl w:val="0D3E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336A0"/>
    <w:multiLevelType w:val="hybridMultilevel"/>
    <w:tmpl w:val="946EBFB6"/>
    <w:lvl w:ilvl="0" w:tplc="1B7E1A96">
      <w:start w:val="1"/>
      <w:numFmt w:val="bullet"/>
      <w:lvlText w:val=""/>
      <w:lvlJc w:val="left"/>
      <w:pPr>
        <w:ind w:left="1440" w:hanging="360"/>
      </w:pPr>
      <w:rPr>
        <w:rFonts w:ascii="Symbol" w:hAnsi="Symbol"/>
      </w:rPr>
    </w:lvl>
    <w:lvl w:ilvl="1" w:tplc="674E910A">
      <w:start w:val="1"/>
      <w:numFmt w:val="bullet"/>
      <w:lvlText w:val=""/>
      <w:lvlJc w:val="left"/>
      <w:pPr>
        <w:ind w:left="1440" w:hanging="360"/>
      </w:pPr>
      <w:rPr>
        <w:rFonts w:ascii="Symbol" w:hAnsi="Symbol"/>
      </w:rPr>
    </w:lvl>
    <w:lvl w:ilvl="2" w:tplc="C6B6B018">
      <w:start w:val="1"/>
      <w:numFmt w:val="bullet"/>
      <w:lvlText w:val=""/>
      <w:lvlJc w:val="left"/>
      <w:pPr>
        <w:ind w:left="1440" w:hanging="360"/>
      </w:pPr>
      <w:rPr>
        <w:rFonts w:ascii="Symbol" w:hAnsi="Symbol"/>
      </w:rPr>
    </w:lvl>
    <w:lvl w:ilvl="3" w:tplc="304640F4">
      <w:start w:val="1"/>
      <w:numFmt w:val="bullet"/>
      <w:lvlText w:val=""/>
      <w:lvlJc w:val="left"/>
      <w:pPr>
        <w:ind w:left="1440" w:hanging="360"/>
      </w:pPr>
      <w:rPr>
        <w:rFonts w:ascii="Symbol" w:hAnsi="Symbol"/>
      </w:rPr>
    </w:lvl>
    <w:lvl w:ilvl="4" w:tplc="43E292A4">
      <w:start w:val="1"/>
      <w:numFmt w:val="bullet"/>
      <w:lvlText w:val=""/>
      <w:lvlJc w:val="left"/>
      <w:pPr>
        <w:ind w:left="1440" w:hanging="360"/>
      </w:pPr>
      <w:rPr>
        <w:rFonts w:ascii="Symbol" w:hAnsi="Symbol"/>
      </w:rPr>
    </w:lvl>
    <w:lvl w:ilvl="5" w:tplc="00A8A84E">
      <w:start w:val="1"/>
      <w:numFmt w:val="bullet"/>
      <w:lvlText w:val=""/>
      <w:lvlJc w:val="left"/>
      <w:pPr>
        <w:ind w:left="1440" w:hanging="360"/>
      </w:pPr>
      <w:rPr>
        <w:rFonts w:ascii="Symbol" w:hAnsi="Symbol"/>
      </w:rPr>
    </w:lvl>
    <w:lvl w:ilvl="6" w:tplc="281C01C2">
      <w:start w:val="1"/>
      <w:numFmt w:val="bullet"/>
      <w:lvlText w:val=""/>
      <w:lvlJc w:val="left"/>
      <w:pPr>
        <w:ind w:left="1440" w:hanging="360"/>
      </w:pPr>
      <w:rPr>
        <w:rFonts w:ascii="Symbol" w:hAnsi="Symbol"/>
      </w:rPr>
    </w:lvl>
    <w:lvl w:ilvl="7" w:tplc="F09E9B74">
      <w:start w:val="1"/>
      <w:numFmt w:val="bullet"/>
      <w:lvlText w:val=""/>
      <w:lvlJc w:val="left"/>
      <w:pPr>
        <w:ind w:left="1440" w:hanging="360"/>
      </w:pPr>
      <w:rPr>
        <w:rFonts w:ascii="Symbol" w:hAnsi="Symbol"/>
      </w:rPr>
    </w:lvl>
    <w:lvl w:ilvl="8" w:tplc="3D204414">
      <w:start w:val="1"/>
      <w:numFmt w:val="bullet"/>
      <w:lvlText w:val=""/>
      <w:lvlJc w:val="left"/>
      <w:pPr>
        <w:ind w:left="1440" w:hanging="360"/>
      </w:pPr>
      <w:rPr>
        <w:rFonts w:ascii="Symbol" w:hAnsi="Symbol"/>
      </w:rPr>
    </w:lvl>
  </w:abstractNum>
  <w:abstractNum w:abstractNumId="21" w15:restartNumberingAfterBreak="0">
    <w:nsid w:val="423B0E26"/>
    <w:multiLevelType w:val="hybridMultilevel"/>
    <w:tmpl w:val="01321C8C"/>
    <w:lvl w:ilvl="0" w:tplc="96EEBC44">
      <w:start w:val="1"/>
      <w:numFmt w:val="bullet"/>
      <w:lvlText w:val=""/>
      <w:lvlJc w:val="left"/>
      <w:pPr>
        <w:ind w:left="1440" w:hanging="360"/>
      </w:pPr>
      <w:rPr>
        <w:rFonts w:ascii="Symbol" w:hAnsi="Symbol"/>
      </w:rPr>
    </w:lvl>
    <w:lvl w:ilvl="1" w:tplc="28EA0354">
      <w:start w:val="1"/>
      <w:numFmt w:val="bullet"/>
      <w:lvlText w:val=""/>
      <w:lvlJc w:val="left"/>
      <w:pPr>
        <w:ind w:left="1440" w:hanging="360"/>
      </w:pPr>
      <w:rPr>
        <w:rFonts w:ascii="Symbol" w:hAnsi="Symbol"/>
      </w:rPr>
    </w:lvl>
    <w:lvl w:ilvl="2" w:tplc="2DB85348">
      <w:start w:val="1"/>
      <w:numFmt w:val="bullet"/>
      <w:lvlText w:val=""/>
      <w:lvlJc w:val="left"/>
      <w:pPr>
        <w:ind w:left="1440" w:hanging="360"/>
      </w:pPr>
      <w:rPr>
        <w:rFonts w:ascii="Symbol" w:hAnsi="Symbol"/>
      </w:rPr>
    </w:lvl>
    <w:lvl w:ilvl="3" w:tplc="8BF0E7EC">
      <w:start w:val="1"/>
      <w:numFmt w:val="bullet"/>
      <w:lvlText w:val=""/>
      <w:lvlJc w:val="left"/>
      <w:pPr>
        <w:ind w:left="1440" w:hanging="360"/>
      </w:pPr>
      <w:rPr>
        <w:rFonts w:ascii="Symbol" w:hAnsi="Symbol"/>
      </w:rPr>
    </w:lvl>
    <w:lvl w:ilvl="4" w:tplc="FB160AE4">
      <w:start w:val="1"/>
      <w:numFmt w:val="bullet"/>
      <w:lvlText w:val=""/>
      <w:lvlJc w:val="left"/>
      <w:pPr>
        <w:ind w:left="1440" w:hanging="360"/>
      </w:pPr>
      <w:rPr>
        <w:rFonts w:ascii="Symbol" w:hAnsi="Symbol"/>
      </w:rPr>
    </w:lvl>
    <w:lvl w:ilvl="5" w:tplc="1ED2D916">
      <w:start w:val="1"/>
      <w:numFmt w:val="bullet"/>
      <w:lvlText w:val=""/>
      <w:lvlJc w:val="left"/>
      <w:pPr>
        <w:ind w:left="1440" w:hanging="360"/>
      </w:pPr>
      <w:rPr>
        <w:rFonts w:ascii="Symbol" w:hAnsi="Symbol"/>
      </w:rPr>
    </w:lvl>
    <w:lvl w:ilvl="6" w:tplc="B8122A78">
      <w:start w:val="1"/>
      <w:numFmt w:val="bullet"/>
      <w:lvlText w:val=""/>
      <w:lvlJc w:val="left"/>
      <w:pPr>
        <w:ind w:left="1440" w:hanging="360"/>
      </w:pPr>
      <w:rPr>
        <w:rFonts w:ascii="Symbol" w:hAnsi="Symbol"/>
      </w:rPr>
    </w:lvl>
    <w:lvl w:ilvl="7" w:tplc="833C257A">
      <w:start w:val="1"/>
      <w:numFmt w:val="bullet"/>
      <w:lvlText w:val=""/>
      <w:lvlJc w:val="left"/>
      <w:pPr>
        <w:ind w:left="1440" w:hanging="360"/>
      </w:pPr>
      <w:rPr>
        <w:rFonts w:ascii="Symbol" w:hAnsi="Symbol"/>
      </w:rPr>
    </w:lvl>
    <w:lvl w:ilvl="8" w:tplc="119AA93C">
      <w:start w:val="1"/>
      <w:numFmt w:val="bullet"/>
      <w:lvlText w:val=""/>
      <w:lvlJc w:val="left"/>
      <w:pPr>
        <w:ind w:left="1440" w:hanging="360"/>
      </w:pPr>
      <w:rPr>
        <w:rFonts w:ascii="Symbol" w:hAnsi="Symbol"/>
      </w:rPr>
    </w:lvl>
  </w:abstractNum>
  <w:abstractNum w:abstractNumId="22" w15:restartNumberingAfterBreak="0">
    <w:nsid w:val="463A5ABD"/>
    <w:multiLevelType w:val="hybridMultilevel"/>
    <w:tmpl w:val="A9743064"/>
    <w:lvl w:ilvl="0" w:tplc="BF7C83E8">
      <w:start w:val="1"/>
      <w:numFmt w:val="bullet"/>
      <w:lvlText w:val=""/>
      <w:lvlJc w:val="left"/>
      <w:pPr>
        <w:ind w:left="1440" w:hanging="360"/>
      </w:pPr>
      <w:rPr>
        <w:rFonts w:ascii="Symbol" w:hAnsi="Symbol"/>
      </w:rPr>
    </w:lvl>
    <w:lvl w:ilvl="1" w:tplc="BE08D72A">
      <w:start w:val="1"/>
      <w:numFmt w:val="bullet"/>
      <w:lvlText w:val=""/>
      <w:lvlJc w:val="left"/>
      <w:pPr>
        <w:ind w:left="1440" w:hanging="360"/>
      </w:pPr>
      <w:rPr>
        <w:rFonts w:ascii="Symbol" w:hAnsi="Symbol"/>
      </w:rPr>
    </w:lvl>
    <w:lvl w:ilvl="2" w:tplc="28DE1496">
      <w:start w:val="1"/>
      <w:numFmt w:val="bullet"/>
      <w:lvlText w:val=""/>
      <w:lvlJc w:val="left"/>
      <w:pPr>
        <w:ind w:left="1440" w:hanging="360"/>
      </w:pPr>
      <w:rPr>
        <w:rFonts w:ascii="Symbol" w:hAnsi="Symbol"/>
      </w:rPr>
    </w:lvl>
    <w:lvl w:ilvl="3" w:tplc="1F9E5C06">
      <w:start w:val="1"/>
      <w:numFmt w:val="bullet"/>
      <w:lvlText w:val=""/>
      <w:lvlJc w:val="left"/>
      <w:pPr>
        <w:ind w:left="1440" w:hanging="360"/>
      </w:pPr>
      <w:rPr>
        <w:rFonts w:ascii="Symbol" w:hAnsi="Symbol"/>
      </w:rPr>
    </w:lvl>
    <w:lvl w:ilvl="4" w:tplc="ACEA229C">
      <w:start w:val="1"/>
      <w:numFmt w:val="bullet"/>
      <w:lvlText w:val=""/>
      <w:lvlJc w:val="left"/>
      <w:pPr>
        <w:ind w:left="1440" w:hanging="360"/>
      </w:pPr>
      <w:rPr>
        <w:rFonts w:ascii="Symbol" w:hAnsi="Symbol"/>
      </w:rPr>
    </w:lvl>
    <w:lvl w:ilvl="5" w:tplc="FC144AD2">
      <w:start w:val="1"/>
      <w:numFmt w:val="bullet"/>
      <w:lvlText w:val=""/>
      <w:lvlJc w:val="left"/>
      <w:pPr>
        <w:ind w:left="1440" w:hanging="360"/>
      </w:pPr>
      <w:rPr>
        <w:rFonts w:ascii="Symbol" w:hAnsi="Symbol"/>
      </w:rPr>
    </w:lvl>
    <w:lvl w:ilvl="6" w:tplc="C0C25DFE">
      <w:start w:val="1"/>
      <w:numFmt w:val="bullet"/>
      <w:lvlText w:val=""/>
      <w:lvlJc w:val="left"/>
      <w:pPr>
        <w:ind w:left="1440" w:hanging="360"/>
      </w:pPr>
      <w:rPr>
        <w:rFonts w:ascii="Symbol" w:hAnsi="Symbol"/>
      </w:rPr>
    </w:lvl>
    <w:lvl w:ilvl="7" w:tplc="73700D24">
      <w:start w:val="1"/>
      <w:numFmt w:val="bullet"/>
      <w:lvlText w:val=""/>
      <w:lvlJc w:val="left"/>
      <w:pPr>
        <w:ind w:left="1440" w:hanging="360"/>
      </w:pPr>
      <w:rPr>
        <w:rFonts w:ascii="Symbol" w:hAnsi="Symbol"/>
      </w:rPr>
    </w:lvl>
    <w:lvl w:ilvl="8" w:tplc="7772CDCC">
      <w:start w:val="1"/>
      <w:numFmt w:val="bullet"/>
      <w:lvlText w:val=""/>
      <w:lvlJc w:val="left"/>
      <w:pPr>
        <w:ind w:left="1440" w:hanging="360"/>
      </w:pPr>
      <w:rPr>
        <w:rFonts w:ascii="Symbol" w:hAnsi="Symbol"/>
      </w:rPr>
    </w:lvl>
  </w:abstractNum>
  <w:abstractNum w:abstractNumId="23" w15:restartNumberingAfterBreak="0">
    <w:nsid w:val="4A5439E3"/>
    <w:multiLevelType w:val="hybridMultilevel"/>
    <w:tmpl w:val="E27EA940"/>
    <w:lvl w:ilvl="0" w:tplc="874297BC">
      <w:start w:val="1"/>
      <w:numFmt w:val="bullet"/>
      <w:lvlText w:val=""/>
      <w:lvlJc w:val="left"/>
      <w:pPr>
        <w:ind w:left="1440" w:hanging="360"/>
      </w:pPr>
      <w:rPr>
        <w:rFonts w:ascii="Symbol" w:hAnsi="Symbol"/>
      </w:rPr>
    </w:lvl>
    <w:lvl w:ilvl="1" w:tplc="AA0E8AE0">
      <w:start w:val="1"/>
      <w:numFmt w:val="bullet"/>
      <w:lvlText w:val=""/>
      <w:lvlJc w:val="left"/>
      <w:pPr>
        <w:ind w:left="1440" w:hanging="360"/>
      </w:pPr>
      <w:rPr>
        <w:rFonts w:ascii="Symbol" w:hAnsi="Symbol"/>
      </w:rPr>
    </w:lvl>
    <w:lvl w:ilvl="2" w:tplc="34DAFA2A">
      <w:start w:val="1"/>
      <w:numFmt w:val="bullet"/>
      <w:lvlText w:val=""/>
      <w:lvlJc w:val="left"/>
      <w:pPr>
        <w:ind w:left="1440" w:hanging="360"/>
      </w:pPr>
      <w:rPr>
        <w:rFonts w:ascii="Symbol" w:hAnsi="Symbol"/>
      </w:rPr>
    </w:lvl>
    <w:lvl w:ilvl="3" w:tplc="A1AA5FF4">
      <w:start w:val="1"/>
      <w:numFmt w:val="bullet"/>
      <w:lvlText w:val=""/>
      <w:lvlJc w:val="left"/>
      <w:pPr>
        <w:ind w:left="1440" w:hanging="360"/>
      </w:pPr>
      <w:rPr>
        <w:rFonts w:ascii="Symbol" w:hAnsi="Symbol"/>
      </w:rPr>
    </w:lvl>
    <w:lvl w:ilvl="4" w:tplc="74E86214">
      <w:start w:val="1"/>
      <w:numFmt w:val="bullet"/>
      <w:lvlText w:val=""/>
      <w:lvlJc w:val="left"/>
      <w:pPr>
        <w:ind w:left="1440" w:hanging="360"/>
      </w:pPr>
      <w:rPr>
        <w:rFonts w:ascii="Symbol" w:hAnsi="Symbol"/>
      </w:rPr>
    </w:lvl>
    <w:lvl w:ilvl="5" w:tplc="0FE05A1A">
      <w:start w:val="1"/>
      <w:numFmt w:val="bullet"/>
      <w:lvlText w:val=""/>
      <w:lvlJc w:val="left"/>
      <w:pPr>
        <w:ind w:left="1440" w:hanging="360"/>
      </w:pPr>
      <w:rPr>
        <w:rFonts w:ascii="Symbol" w:hAnsi="Symbol"/>
      </w:rPr>
    </w:lvl>
    <w:lvl w:ilvl="6" w:tplc="18F60BB4">
      <w:start w:val="1"/>
      <w:numFmt w:val="bullet"/>
      <w:lvlText w:val=""/>
      <w:lvlJc w:val="left"/>
      <w:pPr>
        <w:ind w:left="1440" w:hanging="360"/>
      </w:pPr>
      <w:rPr>
        <w:rFonts w:ascii="Symbol" w:hAnsi="Symbol"/>
      </w:rPr>
    </w:lvl>
    <w:lvl w:ilvl="7" w:tplc="559E18D2">
      <w:start w:val="1"/>
      <w:numFmt w:val="bullet"/>
      <w:lvlText w:val=""/>
      <w:lvlJc w:val="left"/>
      <w:pPr>
        <w:ind w:left="1440" w:hanging="360"/>
      </w:pPr>
      <w:rPr>
        <w:rFonts w:ascii="Symbol" w:hAnsi="Symbol"/>
      </w:rPr>
    </w:lvl>
    <w:lvl w:ilvl="8" w:tplc="B76E9656">
      <w:start w:val="1"/>
      <w:numFmt w:val="bullet"/>
      <w:lvlText w:val=""/>
      <w:lvlJc w:val="left"/>
      <w:pPr>
        <w:ind w:left="1440" w:hanging="360"/>
      </w:pPr>
      <w:rPr>
        <w:rFonts w:ascii="Symbol" w:hAnsi="Symbol"/>
      </w:rPr>
    </w:lvl>
  </w:abstractNum>
  <w:abstractNum w:abstractNumId="24" w15:restartNumberingAfterBreak="0">
    <w:nsid w:val="4AE57134"/>
    <w:multiLevelType w:val="hybridMultilevel"/>
    <w:tmpl w:val="5C08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E5821"/>
    <w:multiLevelType w:val="hybridMultilevel"/>
    <w:tmpl w:val="87DEF972"/>
    <w:lvl w:ilvl="0" w:tplc="47807774">
      <w:start w:val="1"/>
      <w:numFmt w:val="bullet"/>
      <w:lvlText w:val=""/>
      <w:lvlJc w:val="left"/>
      <w:pPr>
        <w:ind w:left="1440" w:hanging="360"/>
      </w:pPr>
      <w:rPr>
        <w:rFonts w:ascii="Symbol" w:hAnsi="Symbol"/>
      </w:rPr>
    </w:lvl>
    <w:lvl w:ilvl="1" w:tplc="1FF07C74">
      <w:start w:val="1"/>
      <w:numFmt w:val="bullet"/>
      <w:lvlText w:val=""/>
      <w:lvlJc w:val="left"/>
      <w:pPr>
        <w:ind w:left="1440" w:hanging="360"/>
      </w:pPr>
      <w:rPr>
        <w:rFonts w:ascii="Symbol" w:hAnsi="Symbol"/>
      </w:rPr>
    </w:lvl>
    <w:lvl w:ilvl="2" w:tplc="FA0405F2">
      <w:start w:val="1"/>
      <w:numFmt w:val="bullet"/>
      <w:lvlText w:val=""/>
      <w:lvlJc w:val="left"/>
      <w:pPr>
        <w:ind w:left="1440" w:hanging="360"/>
      </w:pPr>
      <w:rPr>
        <w:rFonts w:ascii="Symbol" w:hAnsi="Symbol"/>
      </w:rPr>
    </w:lvl>
    <w:lvl w:ilvl="3" w:tplc="60423AF0">
      <w:start w:val="1"/>
      <w:numFmt w:val="bullet"/>
      <w:lvlText w:val=""/>
      <w:lvlJc w:val="left"/>
      <w:pPr>
        <w:ind w:left="1440" w:hanging="360"/>
      </w:pPr>
      <w:rPr>
        <w:rFonts w:ascii="Symbol" w:hAnsi="Symbol"/>
      </w:rPr>
    </w:lvl>
    <w:lvl w:ilvl="4" w:tplc="5FB4E33C">
      <w:start w:val="1"/>
      <w:numFmt w:val="bullet"/>
      <w:lvlText w:val=""/>
      <w:lvlJc w:val="left"/>
      <w:pPr>
        <w:ind w:left="1440" w:hanging="360"/>
      </w:pPr>
      <w:rPr>
        <w:rFonts w:ascii="Symbol" w:hAnsi="Symbol"/>
      </w:rPr>
    </w:lvl>
    <w:lvl w:ilvl="5" w:tplc="F698B57A">
      <w:start w:val="1"/>
      <w:numFmt w:val="bullet"/>
      <w:lvlText w:val=""/>
      <w:lvlJc w:val="left"/>
      <w:pPr>
        <w:ind w:left="1440" w:hanging="360"/>
      </w:pPr>
      <w:rPr>
        <w:rFonts w:ascii="Symbol" w:hAnsi="Symbol"/>
      </w:rPr>
    </w:lvl>
    <w:lvl w:ilvl="6" w:tplc="7C1CAEBA">
      <w:start w:val="1"/>
      <w:numFmt w:val="bullet"/>
      <w:lvlText w:val=""/>
      <w:lvlJc w:val="left"/>
      <w:pPr>
        <w:ind w:left="1440" w:hanging="360"/>
      </w:pPr>
      <w:rPr>
        <w:rFonts w:ascii="Symbol" w:hAnsi="Symbol"/>
      </w:rPr>
    </w:lvl>
    <w:lvl w:ilvl="7" w:tplc="86749460">
      <w:start w:val="1"/>
      <w:numFmt w:val="bullet"/>
      <w:lvlText w:val=""/>
      <w:lvlJc w:val="left"/>
      <w:pPr>
        <w:ind w:left="1440" w:hanging="360"/>
      </w:pPr>
      <w:rPr>
        <w:rFonts w:ascii="Symbol" w:hAnsi="Symbol"/>
      </w:rPr>
    </w:lvl>
    <w:lvl w:ilvl="8" w:tplc="BA4A3BC6">
      <w:start w:val="1"/>
      <w:numFmt w:val="bullet"/>
      <w:lvlText w:val=""/>
      <w:lvlJc w:val="left"/>
      <w:pPr>
        <w:ind w:left="1440" w:hanging="360"/>
      </w:pPr>
      <w:rPr>
        <w:rFonts w:ascii="Symbol" w:hAnsi="Symbol"/>
      </w:rPr>
    </w:lvl>
  </w:abstractNum>
  <w:abstractNum w:abstractNumId="26" w15:restartNumberingAfterBreak="0">
    <w:nsid w:val="4FE412C8"/>
    <w:multiLevelType w:val="hybridMultilevel"/>
    <w:tmpl w:val="651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6793A"/>
    <w:multiLevelType w:val="multilevel"/>
    <w:tmpl w:val="FC8E8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E70132"/>
    <w:multiLevelType w:val="hybridMultilevel"/>
    <w:tmpl w:val="36C8063A"/>
    <w:lvl w:ilvl="0" w:tplc="2A16F53E">
      <w:start w:val="1"/>
      <w:numFmt w:val="bullet"/>
      <w:lvlText w:val=""/>
      <w:lvlJc w:val="left"/>
      <w:pPr>
        <w:ind w:left="1440" w:hanging="360"/>
      </w:pPr>
      <w:rPr>
        <w:rFonts w:ascii="Symbol" w:hAnsi="Symbol"/>
      </w:rPr>
    </w:lvl>
    <w:lvl w:ilvl="1" w:tplc="E7AA296A">
      <w:start w:val="1"/>
      <w:numFmt w:val="bullet"/>
      <w:lvlText w:val=""/>
      <w:lvlJc w:val="left"/>
      <w:pPr>
        <w:ind w:left="1440" w:hanging="360"/>
      </w:pPr>
      <w:rPr>
        <w:rFonts w:ascii="Symbol" w:hAnsi="Symbol"/>
      </w:rPr>
    </w:lvl>
    <w:lvl w:ilvl="2" w:tplc="19E821CC">
      <w:start w:val="1"/>
      <w:numFmt w:val="bullet"/>
      <w:lvlText w:val=""/>
      <w:lvlJc w:val="left"/>
      <w:pPr>
        <w:ind w:left="1440" w:hanging="360"/>
      </w:pPr>
      <w:rPr>
        <w:rFonts w:ascii="Symbol" w:hAnsi="Symbol"/>
      </w:rPr>
    </w:lvl>
    <w:lvl w:ilvl="3" w:tplc="F6920B3C">
      <w:start w:val="1"/>
      <w:numFmt w:val="bullet"/>
      <w:lvlText w:val=""/>
      <w:lvlJc w:val="left"/>
      <w:pPr>
        <w:ind w:left="1440" w:hanging="360"/>
      </w:pPr>
      <w:rPr>
        <w:rFonts w:ascii="Symbol" w:hAnsi="Symbol"/>
      </w:rPr>
    </w:lvl>
    <w:lvl w:ilvl="4" w:tplc="3E409932">
      <w:start w:val="1"/>
      <w:numFmt w:val="bullet"/>
      <w:lvlText w:val=""/>
      <w:lvlJc w:val="left"/>
      <w:pPr>
        <w:ind w:left="1440" w:hanging="360"/>
      </w:pPr>
      <w:rPr>
        <w:rFonts w:ascii="Symbol" w:hAnsi="Symbol"/>
      </w:rPr>
    </w:lvl>
    <w:lvl w:ilvl="5" w:tplc="7CB24980">
      <w:start w:val="1"/>
      <w:numFmt w:val="bullet"/>
      <w:lvlText w:val=""/>
      <w:lvlJc w:val="left"/>
      <w:pPr>
        <w:ind w:left="1440" w:hanging="360"/>
      </w:pPr>
      <w:rPr>
        <w:rFonts w:ascii="Symbol" w:hAnsi="Symbol"/>
      </w:rPr>
    </w:lvl>
    <w:lvl w:ilvl="6" w:tplc="1736E26C">
      <w:start w:val="1"/>
      <w:numFmt w:val="bullet"/>
      <w:lvlText w:val=""/>
      <w:lvlJc w:val="left"/>
      <w:pPr>
        <w:ind w:left="1440" w:hanging="360"/>
      </w:pPr>
      <w:rPr>
        <w:rFonts w:ascii="Symbol" w:hAnsi="Symbol"/>
      </w:rPr>
    </w:lvl>
    <w:lvl w:ilvl="7" w:tplc="C8865D6A">
      <w:start w:val="1"/>
      <w:numFmt w:val="bullet"/>
      <w:lvlText w:val=""/>
      <w:lvlJc w:val="left"/>
      <w:pPr>
        <w:ind w:left="1440" w:hanging="360"/>
      </w:pPr>
      <w:rPr>
        <w:rFonts w:ascii="Symbol" w:hAnsi="Symbol"/>
      </w:rPr>
    </w:lvl>
    <w:lvl w:ilvl="8" w:tplc="221259DC">
      <w:start w:val="1"/>
      <w:numFmt w:val="bullet"/>
      <w:lvlText w:val=""/>
      <w:lvlJc w:val="left"/>
      <w:pPr>
        <w:ind w:left="1440" w:hanging="360"/>
      </w:pPr>
      <w:rPr>
        <w:rFonts w:ascii="Symbol" w:hAnsi="Symbol"/>
      </w:rPr>
    </w:lvl>
  </w:abstractNum>
  <w:abstractNum w:abstractNumId="29" w15:restartNumberingAfterBreak="0">
    <w:nsid w:val="58771A10"/>
    <w:multiLevelType w:val="hybridMultilevel"/>
    <w:tmpl w:val="112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B3F94"/>
    <w:multiLevelType w:val="hybridMultilevel"/>
    <w:tmpl w:val="80027236"/>
    <w:lvl w:ilvl="0" w:tplc="EA9CEB72">
      <w:start w:val="1"/>
      <w:numFmt w:val="bullet"/>
      <w:lvlText w:val=""/>
      <w:lvlJc w:val="left"/>
      <w:pPr>
        <w:ind w:left="1440" w:hanging="360"/>
      </w:pPr>
      <w:rPr>
        <w:rFonts w:ascii="Symbol" w:hAnsi="Symbol"/>
      </w:rPr>
    </w:lvl>
    <w:lvl w:ilvl="1" w:tplc="39F01E0E">
      <w:start w:val="1"/>
      <w:numFmt w:val="bullet"/>
      <w:lvlText w:val=""/>
      <w:lvlJc w:val="left"/>
      <w:pPr>
        <w:ind w:left="1440" w:hanging="360"/>
      </w:pPr>
      <w:rPr>
        <w:rFonts w:ascii="Symbol" w:hAnsi="Symbol"/>
      </w:rPr>
    </w:lvl>
    <w:lvl w:ilvl="2" w:tplc="577457E6">
      <w:start w:val="1"/>
      <w:numFmt w:val="bullet"/>
      <w:lvlText w:val=""/>
      <w:lvlJc w:val="left"/>
      <w:pPr>
        <w:ind w:left="1440" w:hanging="360"/>
      </w:pPr>
      <w:rPr>
        <w:rFonts w:ascii="Symbol" w:hAnsi="Symbol"/>
      </w:rPr>
    </w:lvl>
    <w:lvl w:ilvl="3" w:tplc="7E2E43AE">
      <w:start w:val="1"/>
      <w:numFmt w:val="bullet"/>
      <w:lvlText w:val=""/>
      <w:lvlJc w:val="left"/>
      <w:pPr>
        <w:ind w:left="1440" w:hanging="360"/>
      </w:pPr>
      <w:rPr>
        <w:rFonts w:ascii="Symbol" w:hAnsi="Symbol"/>
      </w:rPr>
    </w:lvl>
    <w:lvl w:ilvl="4" w:tplc="C45A4CEE">
      <w:start w:val="1"/>
      <w:numFmt w:val="bullet"/>
      <w:lvlText w:val=""/>
      <w:lvlJc w:val="left"/>
      <w:pPr>
        <w:ind w:left="1440" w:hanging="360"/>
      </w:pPr>
      <w:rPr>
        <w:rFonts w:ascii="Symbol" w:hAnsi="Symbol"/>
      </w:rPr>
    </w:lvl>
    <w:lvl w:ilvl="5" w:tplc="C3701598">
      <w:start w:val="1"/>
      <w:numFmt w:val="bullet"/>
      <w:lvlText w:val=""/>
      <w:lvlJc w:val="left"/>
      <w:pPr>
        <w:ind w:left="1440" w:hanging="360"/>
      </w:pPr>
      <w:rPr>
        <w:rFonts w:ascii="Symbol" w:hAnsi="Symbol"/>
      </w:rPr>
    </w:lvl>
    <w:lvl w:ilvl="6" w:tplc="B718B184">
      <w:start w:val="1"/>
      <w:numFmt w:val="bullet"/>
      <w:lvlText w:val=""/>
      <w:lvlJc w:val="left"/>
      <w:pPr>
        <w:ind w:left="1440" w:hanging="360"/>
      </w:pPr>
      <w:rPr>
        <w:rFonts w:ascii="Symbol" w:hAnsi="Symbol"/>
      </w:rPr>
    </w:lvl>
    <w:lvl w:ilvl="7" w:tplc="ACC82006">
      <w:start w:val="1"/>
      <w:numFmt w:val="bullet"/>
      <w:lvlText w:val=""/>
      <w:lvlJc w:val="left"/>
      <w:pPr>
        <w:ind w:left="1440" w:hanging="360"/>
      </w:pPr>
      <w:rPr>
        <w:rFonts w:ascii="Symbol" w:hAnsi="Symbol"/>
      </w:rPr>
    </w:lvl>
    <w:lvl w:ilvl="8" w:tplc="D900936C">
      <w:start w:val="1"/>
      <w:numFmt w:val="bullet"/>
      <w:lvlText w:val=""/>
      <w:lvlJc w:val="left"/>
      <w:pPr>
        <w:ind w:left="1440" w:hanging="360"/>
      </w:pPr>
      <w:rPr>
        <w:rFonts w:ascii="Symbol" w:hAnsi="Symbol"/>
      </w:rPr>
    </w:lvl>
  </w:abstractNum>
  <w:abstractNum w:abstractNumId="31" w15:restartNumberingAfterBreak="0">
    <w:nsid w:val="5D53120A"/>
    <w:multiLevelType w:val="hybridMultilevel"/>
    <w:tmpl w:val="61080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CD1E32"/>
    <w:multiLevelType w:val="hybridMultilevel"/>
    <w:tmpl w:val="10E0CB8C"/>
    <w:lvl w:ilvl="0" w:tplc="6BF88742">
      <w:start w:val="1"/>
      <w:numFmt w:val="bullet"/>
      <w:lvlText w:val=""/>
      <w:lvlJc w:val="left"/>
      <w:pPr>
        <w:ind w:left="1440" w:hanging="360"/>
      </w:pPr>
      <w:rPr>
        <w:rFonts w:ascii="Symbol" w:hAnsi="Symbol"/>
      </w:rPr>
    </w:lvl>
    <w:lvl w:ilvl="1" w:tplc="865AD178">
      <w:start w:val="1"/>
      <w:numFmt w:val="bullet"/>
      <w:lvlText w:val=""/>
      <w:lvlJc w:val="left"/>
      <w:pPr>
        <w:ind w:left="1440" w:hanging="360"/>
      </w:pPr>
      <w:rPr>
        <w:rFonts w:ascii="Symbol" w:hAnsi="Symbol"/>
      </w:rPr>
    </w:lvl>
    <w:lvl w:ilvl="2" w:tplc="8EBC519E">
      <w:start w:val="1"/>
      <w:numFmt w:val="bullet"/>
      <w:lvlText w:val=""/>
      <w:lvlJc w:val="left"/>
      <w:pPr>
        <w:ind w:left="1440" w:hanging="360"/>
      </w:pPr>
      <w:rPr>
        <w:rFonts w:ascii="Symbol" w:hAnsi="Symbol"/>
      </w:rPr>
    </w:lvl>
    <w:lvl w:ilvl="3" w:tplc="7F10FE1C">
      <w:start w:val="1"/>
      <w:numFmt w:val="bullet"/>
      <w:lvlText w:val=""/>
      <w:lvlJc w:val="left"/>
      <w:pPr>
        <w:ind w:left="1440" w:hanging="360"/>
      </w:pPr>
      <w:rPr>
        <w:rFonts w:ascii="Symbol" w:hAnsi="Symbol"/>
      </w:rPr>
    </w:lvl>
    <w:lvl w:ilvl="4" w:tplc="220C740A">
      <w:start w:val="1"/>
      <w:numFmt w:val="bullet"/>
      <w:lvlText w:val=""/>
      <w:lvlJc w:val="left"/>
      <w:pPr>
        <w:ind w:left="1440" w:hanging="360"/>
      </w:pPr>
      <w:rPr>
        <w:rFonts w:ascii="Symbol" w:hAnsi="Symbol"/>
      </w:rPr>
    </w:lvl>
    <w:lvl w:ilvl="5" w:tplc="048EF906">
      <w:start w:val="1"/>
      <w:numFmt w:val="bullet"/>
      <w:lvlText w:val=""/>
      <w:lvlJc w:val="left"/>
      <w:pPr>
        <w:ind w:left="1440" w:hanging="360"/>
      </w:pPr>
      <w:rPr>
        <w:rFonts w:ascii="Symbol" w:hAnsi="Symbol"/>
      </w:rPr>
    </w:lvl>
    <w:lvl w:ilvl="6" w:tplc="FC18E118">
      <w:start w:val="1"/>
      <w:numFmt w:val="bullet"/>
      <w:lvlText w:val=""/>
      <w:lvlJc w:val="left"/>
      <w:pPr>
        <w:ind w:left="1440" w:hanging="360"/>
      </w:pPr>
      <w:rPr>
        <w:rFonts w:ascii="Symbol" w:hAnsi="Symbol"/>
      </w:rPr>
    </w:lvl>
    <w:lvl w:ilvl="7" w:tplc="120812A6">
      <w:start w:val="1"/>
      <w:numFmt w:val="bullet"/>
      <w:lvlText w:val=""/>
      <w:lvlJc w:val="left"/>
      <w:pPr>
        <w:ind w:left="1440" w:hanging="360"/>
      </w:pPr>
      <w:rPr>
        <w:rFonts w:ascii="Symbol" w:hAnsi="Symbol"/>
      </w:rPr>
    </w:lvl>
    <w:lvl w:ilvl="8" w:tplc="EF40F186">
      <w:start w:val="1"/>
      <w:numFmt w:val="bullet"/>
      <w:lvlText w:val=""/>
      <w:lvlJc w:val="left"/>
      <w:pPr>
        <w:ind w:left="1440" w:hanging="360"/>
      </w:pPr>
      <w:rPr>
        <w:rFonts w:ascii="Symbol" w:hAnsi="Symbol"/>
      </w:rPr>
    </w:lvl>
  </w:abstractNum>
  <w:abstractNum w:abstractNumId="33" w15:restartNumberingAfterBreak="0">
    <w:nsid w:val="66162136"/>
    <w:multiLevelType w:val="hybridMultilevel"/>
    <w:tmpl w:val="BCAC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1E7821"/>
    <w:multiLevelType w:val="multilevel"/>
    <w:tmpl w:val="933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3C5EDB"/>
    <w:multiLevelType w:val="hybridMultilevel"/>
    <w:tmpl w:val="88D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46F7E"/>
    <w:multiLevelType w:val="hybridMultilevel"/>
    <w:tmpl w:val="236670C6"/>
    <w:lvl w:ilvl="0" w:tplc="C0C85B90">
      <w:start w:val="1"/>
      <w:numFmt w:val="bullet"/>
      <w:lvlText w:val=""/>
      <w:lvlJc w:val="left"/>
      <w:pPr>
        <w:ind w:left="1440" w:hanging="360"/>
      </w:pPr>
      <w:rPr>
        <w:rFonts w:ascii="Symbol" w:hAnsi="Symbol"/>
      </w:rPr>
    </w:lvl>
    <w:lvl w:ilvl="1" w:tplc="FAB81B96">
      <w:start w:val="1"/>
      <w:numFmt w:val="bullet"/>
      <w:lvlText w:val=""/>
      <w:lvlJc w:val="left"/>
      <w:pPr>
        <w:ind w:left="1440" w:hanging="360"/>
      </w:pPr>
      <w:rPr>
        <w:rFonts w:ascii="Symbol" w:hAnsi="Symbol"/>
      </w:rPr>
    </w:lvl>
    <w:lvl w:ilvl="2" w:tplc="8D183396">
      <w:start w:val="1"/>
      <w:numFmt w:val="bullet"/>
      <w:lvlText w:val=""/>
      <w:lvlJc w:val="left"/>
      <w:pPr>
        <w:ind w:left="1440" w:hanging="360"/>
      </w:pPr>
      <w:rPr>
        <w:rFonts w:ascii="Symbol" w:hAnsi="Symbol"/>
      </w:rPr>
    </w:lvl>
    <w:lvl w:ilvl="3" w:tplc="8C9E232E">
      <w:start w:val="1"/>
      <w:numFmt w:val="bullet"/>
      <w:lvlText w:val=""/>
      <w:lvlJc w:val="left"/>
      <w:pPr>
        <w:ind w:left="1440" w:hanging="360"/>
      </w:pPr>
      <w:rPr>
        <w:rFonts w:ascii="Symbol" w:hAnsi="Symbol"/>
      </w:rPr>
    </w:lvl>
    <w:lvl w:ilvl="4" w:tplc="273A65F4">
      <w:start w:val="1"/>
      <w:numFmt w:val="bullet"/>
      <w:lvlText w:val=""/>
      <w:lvlJc w:val="left"/>
      <w:pPr>
        <w:ind w:left="1440" w:hanging="360"/>
      </w:pPr>
      <w:rPr>
        <w:rFonts w:ascii="Symbol" w:hAnsi="Symbol"/>
      </w:rPr>
    </w:lvl>
    <w:lvl w:ilvl="5" w:tplc="BE6A9760">
      <w:start w:val="1"/>
      <w:numFmt w:val="bullet"/>
      <w:lvlText w:val=""/>
      <w:lvlJc w:val="left"/>
      <w:pPr>
        <w:ind w:left="1440" w:hanging="360"/>
      </w:pPr>
      <w:rPr>
        <w:rFonts w:ascii="Symbol" w:hAnsi="Symbol"/>
      </w:rPr>
    </w:lvl>
    <w:lvl w:ilvl="6" w:tplc="B0C4068C">
      <w:start w:val="1"/>
      <w:numFmt w:val="bullet"/>
      <w:lvlText w:val=""/>
      <w:lvlJc w:val="left"/>
      <w:pPr>
        <w:ind w:left="1440" w:hanging="360"/>
      </w:pPr>
      <w:rPr>
        <w:rFonts w:ascii="Symbol" w:hAnsi="Symbol"/>
      </w:rPr>
    </w:lvl>
    <w:lvl w:ilvl="7" w:tplc="976A3314">
      <w:start w:val="1"/>
      <w:numFmt w:val="bullet"/>
      <w:lvlText w:val=""/>
      <w:lvlJc w:val="left"/>
      <w:pPr>
        <w:ind w:left="1440" w:hanging="360"/>
      </w:pPr>
      <w:rPr>
        <w:rFonts w:ascii="Symbol" w:hAnsi="Symbol"/>
      </w:rPr>
    </w:lvl>
    <w:lvl w:ilvl="8" w:tplc="00DEA500">
      <w:start w:val="1"/>
      <w:numFmt w:val="bullet"/>
      <w:lvlText w:val=""/>
      <w:lvlJc w:val="left"/>
      <w:pPr>
        <w:ind w:left="1440" w:hanging="360"/>
      </w:pPr>
      <w:rPr>
        <w:rFonts w:ascii="Symbol" w:hAnsi="Symbol"/>
      </w:rPr>
    </w:lvl>
  </w:abstractNum>
  <w:abstractNum w:abstractNumId="37" w15:restartNumberingAfterBreak="0">
    <w:nsid w:val="6D244DA7"/>
    <w:multiLevelType w:val="hybridMultilevel"/>
    <w:tmpl w:val="7738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27ECD"/>
    <w:multiLevelType w:val="multilevel"/>
    <w:tmpl w:val="AA46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263AD9"/>
    <w:multiLevelType w:val="hybridMultilevel"/>
    <w:tmpl w:val="932E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D3108"/>
    <w:multiLevelType w:val="hybridMultilevel"/>
    <w:tmpl w:val="93B4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A51FF"/>
    <w:multiLevelType w:val="hybridMultilevel"/>
    <w:tmpl w:val="EBDC05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3852D3"/>
    <w:multiLevelType w:val="hybridMultilevel"/>
    <w:tmpl w:val="7CC047CA"/>
    <w:lvl w:ilvl="0" w:tplc="91447474">
      <w:start w:val="1"/>
      <w:numFmt w:val="bullet"/>
      <w:lvlText w:val=""/>
      <w:lvlJc w:val="left"/>
      <w:pPr>
        <w:ind w:left="1440" w:hanging="360"/>
      </w:pPr>
      <w:rPr>
        <w:rFonts w:ascii="Symbol" w:hAnsi="Symbol"/>
      </w:rPr>
    </w:lvl>
    <w:lvl w:ilvl="1" w:tplc="192E71B6">
      <w:start w:val="1"/>
      <w:numFmt w:val="bullet"/>
      <w:lvlText w:val=""/>
      <w:lvlJc w:val="left"/>
      <w:pPr>
        <w:ind w:left="1440" w:hanging="360"/>
      </w:pPr>
      <w:rPr>
        <w:rFonts w:ascii="Symbol" w:hAnsi="Symbol"/>
      </w:rPr>
    </w:lvl>
    <w:lvl w:ilvl="2" w:tplc="F7B0D5EC">
      <w:start w:val="1"/>
      <w:numFmt w:val="bullet"/>
      <w:lvlText w:val=""/>
      <w:lvlJc w:val="left"/>
      <w:pPr>
        <w:ind w:left="1440" w:hanging="360"/>
      </w:pPr>
      <w:rPr>
        <w:rFonts w:ascii="Symbol" w:hAnsi="Symbol"/>
      </w:rPr>
    </w:lvl>
    <w:lvl w:ilvl="3" w:tplc="6BBA2370">
      <w:start w:val="1"/>
      <w:numFmt w:val="bullet"/>
      <w:lvlText w:val=""/>
      <w:lvlJc w:val="left"/>
      <w:pPr>
        <w:ind w:left="1440" w:hanging="360"/>
      </w:pPr>
      <w:rPr>
        <w:rFonts w:ascii="Symbol" w:hAnsi="Symbol"/>
      </w:rPr>
    </w:lvl>
    <w:lvl w:ilvl="4" w:tplc="D1BCCFFC">
      <w:start w:val="1"/>
      <w:numFmt w:val="bullet"/>
      <w:lvlText w:val=""/>
      <w:lvlJc w:val="left"/>
      <w:pPr>
        <w:ind w:left="1440" w:hanging="360"/>
      </w:pPr>
      <w:rPr>
        <w:rFonts w:ascii="Symbol" w:hAnsi="Symbol"/>
      </w:rPr>
    </w:lvl>
    <w:lvl w:ilvl="5" w:tplc="764A7B7A">
      <w:start w:val="1"/>
      <w:numFmt w:val="bullet"/>
      <w:lvlText w:val=""/>
      <w:lvlJc w:val="left"/>
      <w:pPr>
        <w:ind w:left="1440" w:hanging="360"/>
      </w:pPr>
      <w:rPr>
        <w:rFonts w:ascii="Symbol" w:hAnsi="Symbol"/>
      </w:rPr>
    </w:lvl>
    <w:lvl w:ilvl="6" w:tplc="9C4A5434">
      <w:start w:val="1"/>
      <w:numFmt w:val="bullet"/>
      <w:lvlText w:val=""/>
      <w:lvlJc w:val="left"/>
      <w:pPr>
        <w:ind w:left="1440" w:hanging="360"/>
      </w:pPr>
      <w:rPr>
        <w:rFonts w:ascii="Symbol" w:hAnsi="Symbol"/>
      </w:rPr>
    </w:lvl>
    <w:lvl w:ilvl="7" w:tplc="B1F6DD80">
      <w:start w:val="1"/>
      <w:numFmt w:val="bullet"/>
      <w:lvlText w:val=""/>
      <w:lvlJc w:val="left"/>
      <w:pPr>
        <w:ind w:left="1440" w:hanging="360"/>
      </w:pPr>
      <w:rPr>
        <w:rFonts w:ascii="Symbol" w:hAnsi="Symbol"/>
      </w:rPr>
    </w:lvl>
    <w:lvl w:ilvl="8" w:tplc="14DE0874">
      <w:start w:val="1"/>
      <w:numFmt w:val="bullet"/>
      <w:lvlText w:val=""/>
      <w:lvlJc w:val="left"/>
      <w:pPr>
        <w:ind w:left="1440" w:hanging="360"/>
      </w:pPr>
      <w:rPr>
        <w:rFonts w:ascii="Symbol" w:hAnsi="Symbol"/>
      </w:rPr>
    </w:lvl>
  </w:abstractNum>
  <w:num w:numId="1" w16cid:durableId="1824931874">
    <w:abstractNumId w:val="31"/>
  </w:num>
  <w:num w:numId="2" w16cid:durableId="1111435757">
    <w:abstractNumId w:val="27"/>
  </w:num>
  <w:num w:numId="3" w16cid:durableId="624627155">
    <w:abstractNumId w:val="2"/>
  </w:num>
  <w:num w:numId="4" w16cid:durableId="468861554">
    <w:abstractNumId w:val="38"/>
  </w:num>
  <w:num w:numId="5" w16cid:durableId="214854291">
    <w:abstractNumId w:val="19"/>
  </w:num>
  <w:num w:numId="6" w16cid:durableId="1567298498">
    <w:abstractNumId w:val="12"/>
  </w:num>
  <w:num w:numId="7" w16cid:durableId="43725302">
    <w:abstractNumId w:val="33"/>
  </w:num>
  <w:num w:numId="8" w16cid:durableId="581838452">
    <w:abstractNumId w:val="29"/>
  </w:num>
  <w:num w:numId="9" w16cid:durableId="1135637178">
    <w:abstractNumId w:val="4"/>
  </w:num>
  <w:num w:numId="10" w16cid:durableId="2022580986">
    <w:abstractNumId w:val="7"/>
  </w:num>
  <w:num w:numId="11" w16cid:durableId="398944409">
    <w:abstractNumId w:val="0"/>
  </w:num>
  <w:num w:numId="12" w16cid:durableId="2011910265">
    <w:abstractNumId w:val="40"/>
  </w:num>
  <w:num w:numId="13" w16cid:durableId="2088765439">
    <w:abstractNumId w:val="37"/>
  </w:num>
  <w:num w:numId="14" w16cid:durableId="1153910512">
    <w:abstractNumId w:val="15"/>
  </w:num>
  <w:num w:numId="15" w16cid:durableId="2024897493">
    <w:abstractNumId w:val="35"/>
  </w:num>
  <w:num w:numId="16" w16cid:durableId="817917500">
    <w:abstractNumId w:val="24"/>
  </w:num>
  <w:num w:numId="17" w16cid:durableId="2015453816">
    <w:abstractNumId w:val="34"/>
  </w:num>
  <w:num w:numId="18" w16cid:durableId="1368021162">
    <w:abstractNumId w:val="5"/>
  </w:num>
  <w:num w:numId="19" w16cid:durableId="1867209816">
    <w:abstractNumId w:val="3"/>
  </w:num>
  <w:num w:numId="20" w16cid:durableId="413670693">
    <w:abstractNumId w:val="32"/>
  </w:num>
  <w:num w:numId="21" w16cid:durableId="3867694">
    <w:abstractNumId w:val="23"/>
  </w:num>
  <w:num w:numId="22" w16cid:durableId="388725500">
    <w:abstractNumId w:val="6"/>
  </w:num>
  <w:num w:numId="23" w16cid:durableId="84309163">
    <w:abstractNumId w:val="20"/>
  </w:num>
  <w:num w:numId="24" w16cid:durableId="2115320638">
    <w:abstractNumId w:val="8"/>
  </w:num>
  <w:num w:numId="25" w16cid:durableId="511071364">
    <w:abstractNumId w:val="1"/>
  </w:num>
  <w:num w:numId="26" w16cid:durableId="1943100238">
    <w:abstractNumId w:val="9"/>
  </w:num>
  <w:num w:numId="27" w16cid:durableId="1286548434">
    <w:abstractNumId w:val="26"/>
  </w:num>
  <w:num w:numId="28" w16cid:durableId="110100612">
    <w:abstractNumId w:val="17"/>
  </w:num>
  <w:num w:numId="29" w16cid:durableId="692270267">
    <w:abstractNumId w:val="16"/>
  </w:num>
  <w:num w:numId="30" w16cid:durableId="1599831792">
    <w:abstractNumId w:val="28"/>
  </w:num>
  <w:num w:numId="31" w16cid:durableId="2030989645">
    <w:abstractNumId w:val="14"/>
  </w:num>
  <w:num w:numId="32" w16cid:durableId="467935288">
    <w:abstractNumId w:val="13"/>
  </w:num>
  <w:num w:numId="33" w16cid:durableId="1848473530">
    <w:abstractNumId w:val="21"/>
  </w:num>
  <w:num w:numId="34" w16cid:durableId="1587227147">
    <w:abstractNumId w:val="22"/>
  </w:num>
  <w:num w:numId="35" w16cid:durableId="1118187025">
    <w:abstractNumId w:val="18"/>
  </w:num>
  <w:num w:numId="36" w16cid:durableId="453252391">
    <w:abstractNumId w:val="11"/>
  </w:num>
  <w:num w:numId="37" w16cid:durableId="1638411751">
    <w:abstractNumId w:val="42"/>
  </w:num>
  <w:num w:numId="38" w16cid:durableId="1139113209">
    <w:abstractNumId w:val="36"/>
  </w:num>
  <w:num w:numId="39" w16cid:durableId="475537065">
    <w:abstractNumId w:val="30"/>
  </w:num>
  <w:num w:numId="40" w16cid:durableId="51269489">
    <w:abstractNumId w:val="39"/>
  </w:num>
  <w:num w:numId="41" w16cid:durableId="835534589">
    <w:abstractNumId w:val="10"/>
  </w:num>
  <w:num w:numId="42" w16cid:durableId="1154295535">
    <w:abstractNumId w:val="25"/>
  </w:num>
  <w:num w:numId="43" w16cid:durableId="184801207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e Nelson">
    <w15:presenceInfo w15:providerId="AD" w15:userId="S::sue@InstituteofLicen543.onmicrosoft.com::0b711078-0665-417d-a0fb-bd5d9a97f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A"/>
    <w:rsid w:val="0000025D"/>
    <w:rsid w:val="00011117"/>
    <w:rsid w:val="00021161"/>
    <w:rsid w:val="00021379"/>
    <w:rsid w:val="00024AE3"/>
    <w:rsid w:val="00024B9F"/>
    <w:rsid w:val="00031A36"/>
    <w:rsid w:val="000322F7"/>
    <w:rsid w:val="000358C7"/>
    <w:rsid w:val="000368C5"/>
    <w:rsid w:val="000372D7"/>
    <w:rsid w:val="000466E2"/>
    <w:rsid w:val="00055359"/>
    <w:rsid w:val="000574C5"/>
    <w:rsid w:val="00065CCF"/>
    <w:rsid w:val="00065FA5"/>
    <w:rsid w:val="00066955"/>
    <w:rsid w:val="0008199E"/>
    <w:rsid w:val="00087B46"/>
    <w:rsid w:val="00095B9E"/>
    <w:rsid w:val="000A0F37"/>
    <w:rsid w:val="000A7576"/>
    <w:rsid w:val="000A7646"/>
    <w:rsid w:val="000B758F"/>
    <w:rsid w:val="000C6698"/>
    <w:rsid w:val="000D0016"/>
    <w:rsid w:val="000D4444"/>
    <w:rsid w:val="000D5C35"/>
    <w:rsid w:val="000D6F68"/>
    <w:rsid w:val="000E0112"/>
    <w:rsid w:val="000E470B"/>
    <w:rsid w:val="000E628C"/>
    <w:rsid w:val="000F018C"/>
    <w:rsid w:val="000F0D7A"/>
    <w:rsid w:val="000F2C88"/>
    <w:rsid w:val="000F3205"/>
    <w:rsid w:val="00100817"/>
    <w:rsid w:val="001013C3"/>
    <w:rsid w:val="00112443"/>
    <w:rsid w:val="00112BCB"/>
    <w:rsid w:val="001152D5"/>
    <w:rsid w:val="00115D9E"/>
    <w:rsid w:val="001170E4"/>
    <w:rsid w:val="00123F49"/>
    <w:rsid w:val="00125269"/>
    <w:rsid w:val="00133BAF"/>
    <w:rsid w:val="00134D9E"/>
    <w:rsid w:val="00137D8D"/>
    <w:rsid w:val="0014238F"/>
    <w:rsid w:val="0015279F"/>
    <w:rsid w:val="00160B54"/>
    <w:rsid w:val="00160C2F"/>
    <w:rsid w:val="00161495"/>
    <w:rsid w:val="001635CB"/>
    <w:rsid w:val="00174EE0"/>
    <w:rsid w:val="00175174"/>
    <w:rsid w:val="001833CC"/>
    <w:rsid w:val="00191923"/>
    <w:rsid w:val="0019664F"/>
    <w:rsid w:val="00197876"/>
    <w:rsid w:val="001A0740"/>
    <w:rsid w:val="001B1CF3"/>
    <w:rsid w:val="001B5B36"/>
    <w:rsid w:val="001C006F"/>
    <w:rsid w:val="001C17F2"/>
    <w:rsid w:val="001C2C08"/>
    <w:rsid w:val="001D3810"/>
    <w:rsid w:val="001E13B1"/>
    <w:rsid w:val="001E2D76"/>
    <w:rsid w:val="001E5542"/>
    <w:rsid w:val="001E7BEB"/>
    <w:rsid w:val="001F7F8B"/>
    <w:rsid w:val="002002C7"/>
    <w:rsid w:val="00206144"/>
    <w:rsid w:val="002126EB"/>
    <w:rsid w:val="00225A7E"/>
    <w:rsid w:val="00225F5F"/>
    <w:rsid w:val="0023175F"/>
    <w:rsid w:val="002342CE"/>
    <w:rsid w:val="00235A14"/>
    <w:rsid w:val="00240EB4"/>
    <w:rsid w:val="00244D16"/>
    <w:rsid w:val="00245E3E"/>
    <w:rsid w:val="002500CA"/>
    <w:rsid w:val="00250411"/>
    <w:rsid w:val="00250490"/>
    <w:rsid w:val="00251DBB"/>
    <w:rsid w:val="00252E74"/>
    <w:rsid w:val="00253EA6"/>
    <w:rsid w:val="00254C6B"/>
    <w:rsid w:val="00257230"/>
    <w:rsid w:val="00262113"/>
    <w:rsid w:val="00262A4E"/>
    <w:rsid w:val="002647E1"/>
    <w:rsid w:val="00270B40"/>
    <w:rsid w:val="00275CFB"/>
    <w:rsid w:val="00277AC6"/>
    <w:rsid w:val="00285F6A"/>
    <w:rsid w:val="002874E3"/>
    <w:rsid w:val="002926EA"/>
    <w:rsid w:val="002A0A17"/>
    <w:rsid w:val="002A2444"/>
    <w:rsid w:val="002A3E35"/>
    <w:rsid w:val="002B4A50"/>
    <w:rsid w:val="002B4A7D"/>
    <w:rsid w:val="002B670A"/>
    <w:rsid w:val="002B7C88"/>
    <w:rsid w:val="002C0512"/>
    <w:rsid w:val="002C6212"/>
    <w:rsid w:val="002C6E90"/>
    <w:rsid w:val="002E629F"/>
    <w:rsid w:val="002F0BAF"/>
    <w:rsid w:val="002F35ED"/>
    <w:rsid w:val="003212B4"/>
    <w:rsid w:val="0033790D"/>
    <w:rsid w:val="00337989"/>
    <w:rsid w:val="00357D48"/>
    <w:rsid w:val="0036449D"/>
    <w:rsid w:val="00373BD6"/>
    <w:rsid w:val="0038503D"/>
    <w:rsid w:val="00390080"/>
    <w:rsid w:val="0039181B"/>
    <w:rsid w:val="00394149"/>
    <w:rsid w:val="0039715A"/>
    <w:rsid w:val="003A0575"/>
    <w:rsid w:val="003A0DF8"/>
    <w:rsid w:val="003B02F4"/>
    <w:rsid w:val="003B3636"/>
    <w:rsid w:val="003C022A"/>
    <w:rsid w:val="003C1EA6"/>
    <w:rsid w:val="003C3490"/>
    <w:rsid w:val="003C573D"/>
    <w:rsid w:val="003E4DB3"/>
    <w:rsid w:val="003E5438"/>
    <w:rsid w:val="003F4DD6"/>
    <w:rsid w:val="004020F1"/>
    <w:rsid w:val="00402B58"/>
    <w:rsid w:val="00403496"/>
    <w:rsid w:val="0040353E"/>
    <w:rsid w:val="004052F6"/>
    <w:rsid w:val="00405CDE"/>
    <w:rsid w:val="004065FA"/>
    <w:rsid w:val="004244E1"/>
    <w:rsid w:val="0042450A"/>
    <w:rsid w:val="0043041F"/>
    <w:rsid w:val="00433558"/>
    <w:rsid w:val="0043632E"/>
    <w:rsid w:val="004364A2"/>
    <w:rsid w:val="004433E9"/>
    <w:rsid w:val="00443AE5"/>
    <w:rsid w:val="00444047"/>
    <w:rsid w:val="00452FDA"/>
    <w:rsid w:val="004615FE"/>
    <w:rsid w:val="004709D4"/>
    <w:rsid w:val="00476477"/>
    <w:rsid w:val="004768C6"/>
    <w:rsid w:val="00476FBF"/>
    <w:rsid w:val="004813F3"/>
    <w:rsid w:val="00483660"/>
    <w:rsid w:val="00483FE9"/>
    <w:rsid w:val="00484753"/>
    <w:rsid w:val="00490046"/>
    <w:rsid w:val="00490818"/>
    <w:rsid w:val="00492D1F"/>
    <w:rsid w:val="004930EB"/>
    <w:rsid w:val="004976BF"/>
    <w:rsid w:val="004A54AF"/>
    <w:rsid w:val="004A5613"/>
    <w:rsid w:val="004B3D4F"/>
    <w:rsid w:val="004D423E"/>
    <w:rsid w:val="004F42D5"/>
    <w:rsid w:val="00504384"/>
    <w:rsid w:val="00504D42"/>
    <w:rsid w:val="00504FED"/>
    <w:rsid w:val="00510418"/>
    <w:rsid w:val="005169C6"/>
    <w:rsid w:val="00521B01"/>
    <w:rsid w:val="00524CBE"/>
    <w:rsid w:val="00526A5B"/>
    <w:rsid w:val="00526FFE"/>
    <w:rsid w:val="00537CE7"/>
    <w:rsid w:val="005400E7"/>
    <w:rsid w:val="005410A3"/>
    <w:rsid w:val="00542B53"/>
    <w:rsid w:val="00552C05"/>
    <w:rsid w:val="00560EEA"/>
    <w:rsid w:val="005612A6"/>
    <w:rsid w:val="0056654D"/>
    <w:rsid w:val="00581ACA"/>
    <w:rsid w:val="00584276"/>
    <w:rsid w:val="0058740C"/>
    <w:rsid w:val="00596BD9"/>
    <w:rsid w:val="005A056D"/>
    <w:rsid w:val="005C1342"/>
    <w:rsid w:val="005C7C91"/>
    <w:rsid w:val="005D102B"/>
    <w:rsid w:val="005D288D"/>
    <w:rsid w:val="005D50FB"/>
    <w:rsid w:val="005D7E3E"/>
    <w:rsid w:val="005E16CC"/>
    <w:rsid w:val="005E3210"/>
    <w:rsid w:val="005F0DA8"/>
    <w:rsid w:val="005F10D1"/>
    <w:rsid w:val="005F112B"/>
    <w:rsid w:val="005F4740"/>
    <w:rsid w:val="00600F7C"/>
    <w:rsid w:val="00600F7F"/>
    <w:rsid w:val="0060102B"/>
    <w:rsid w:val="006014AB"/>
    <w:rsid w:val="006049CC"/>
    <w:rsid w:val="006266F4"/>
    <w:rsid w:val="00626A97"/>
    <w:rsid w:val="006330F7"/>
    <w:rsid w:val="00634288"/>
    <w:rsid w:val="006402B3"/>
    <w:rsid w:val="006413F4"/>
    <w:rsid w:val="00641D47"/>
    <w:rsid w:val="00652F45"/>
    <w:rsid w:val="006543EF"/>
    <w:rsid w:val="00660AEA"/>
    <w:rsid w:val="00662622"/>
    <w:rsid w:val="006654C2"/>
    <w:rsid w:val="00672A77"/>
    <w:rsid w:val="006739D6"/>
    <w:rsid w:val="00675C48"/>
    <w:rsid w:val="00676C7F"/>
    <w:rsid w:val="00692530"/>
    <w:rsid w:val="006A00F6"/>
    <w:rsid w:val="006A0E28"/>
    <w:rsid w:val="006A20C3"/>
    <w:rsid w:val="006A4495"/>
    <w:rsid w:val="006A4A0C"/>
    <w:rsid w:val="006B0BAA"/>
    <w:rsid w:val="006B2230"/>
    <w:rsid w:val="006B3900"/>
    <w:rsid w:val="006B71B4"/>
    <w:rsid w:val="006C6FA3"/>
    <w:rsid w:val="006D6D97"/>
    <w:rsid w:val="006E2D01"/>
    <w:rsid w:val="006F468E"/>
    <w:rsid w:val="006F798F"/>
    <w:rsid w:val="007053C1"/>
    <w:rsid w:val="007101ED"/>
    <w:rsid w:val="0071624A"/>
    <w:rsid w:val="00716A0F"/>
    <w:rsid w:val="00726399"/>
    <w:rsid w:val="0074065C"/>
    <w:rsid w:val="00741B7D"/>
    <w:rsid w:val="007434E2"/>
    <w:rsid w:val="00743A07"/>
    <w:rsid w:val="00750722"/>
    <w:rsid w:val="00757A22"/>
    <w:rsid w:val="00765224"/>
    <w:rsid w:val="007668EF"/>
    <w:rsid w:val="0077094C"/>
    <w:rsid w:val="00770ACF"/>
    <w:rsid w:val="00782A39"/>
    <w:rsid w:val="00782ADE"/>
    <w:rsid w:val="00785875"/>
    <w:rsid w:val="00785CF5"/>
    <w:rsid w:val="00787695"/>
    <w:rsid w:val="0079324F"/>
    <w:rsid w:val="007A57BD"/>
    <w:rsid w:val="007C34FC"/>
    <w:rsid w:val="007D2E42"/>
    <w:rsid w:val="007D3D39"/>
    <w:rsid w:val="007D3FAA"/>
    <w:rsid w:val="007D5140"/>
    <w:rsid w:val="007E1269"/>
    <w:rsid w:val="007E358F"/>
    <w:rsid w:val="007E4873"/>
    <w:rsid w:val="007E5207"/>
    <w:rsid w:val="007E5A74"/>
    <w:rsid w:val="007F4BEA"/>
    <w:rsid w:val="007F4E51"/>
    <w:rsid w:val="008048CC"/>
    <w:rsid w:val="00805246"/>
    <w:rsid w:val="00807AE5"/>
    <w:rsid w:val="00812828"/>
    <w:rsid w:val="00820230"/>
    <w:rsid w:val="008210F5"/>
    <w:rsid w:val="008223D3"/>
    <w:rsid w:val="00830B46"/>
    <w:rsid w:val="008328FA"/>
    <w:rsid w:val="00833140"/>
    <w:rsid w:val="00835A69"/>
    <w:rsid w:val="00841DD4"/>
    <w:rsid w:val="00852E73"/>
    <w:rsid w:val="0085622C"/>
    <w:rsid w:val="0086004B"/>
    <w:rsid w:val="00861ADD"/>
    <w:rsid w:val="00862502"/>
    <w:rsid w:val="0086327C"/>
    <w:rsid w:val="00866FF6"/>
    <w:rsid w:val="00871F00"/>
    <w:rsid w:val="00876FF6"/>
    <w:rsid w:val="008775FA"/>
    <w:rsid w:val="00882528"/>
    <w:rsid w:val="00886412"/>
    <w:rsid w:val="00890B1C"/>
    <w:rsid w:val="008A03D3"/>
    <w:rsid w:val="008A3DCF"/>
    <w:rsid w:val="008B1887"/>
    <w:rsid w:val="008C0059"/>
    <w:rsid w:val="008C01B5"/>
    <w:rsid w:val="008C27BA"/>
    <w:rsid w:val="008D3BCD"/>
    <w:rsid w:val="008D5672"/>
    <w:rsid w:val="008D7967"/>
    <w:rsid w:val="008E2077"/>
    <w:rsid w:val="008F0657"/>
    <w:rsid w:val="008F2F3B"/>
    <w:rsid w:val="008F504D"/>
    <w:rsid w:val="008F6092"/>
    <w:rsid w:val="008F7B0E"/>
    <w:rsid w:val="00901AB1"/>
    <w:rsid w:val="00901D8A"/>
    <w:rsid w:val="0090430A"/>
    <w:rsid w:val="0090453C"/>
    <w:rsid w:val="00906B7B"/>
    <w:rsid w:val="00910205"/>
    <w:rsid w:val="00910C80"/>
    <w:rsid w:val="00914F87"/>
    <w:rsid w:val="00915020"/>
    <w:rsid w:val="00930F9D"/>
    <w:rsid w:val="009339B2"/>
    <w:rsid w:val="009349D6"/>
    <w:rsid w:val="009361F6"/>
    <w:rsid w:val="0095030D"/>
    <w:rsid w:val="0095727C"/>
    <w:rsid w:val="00965E72"/>
    <w:rsid w:val="00980D89"/>
    <w:rsid w:val="009810A7"/>
    <w:rsid w:val="009837BC"/>
    <w:rsid w:val="009A2708"/>
    <w:rsid w:val="009B5A9C"/>
    <w:rsid w:val="009C1264"/>
    <w:rsid w:val="009C1892"/>
    <w:rsid w:val="009C2A7B"/>
    <w:rsid w:val="009C3DCA"/>
    <w:rsid w:val="009C5D97"/>
    <w:rsid w:val="009C6D81"/>
    <w:rsid w:val="009D0F8C"/>
    <w:rsid w:val="009D39FF"/>
    <w:rsid w:val="009D405D"/>
    <w:rsid w:val="009D5BD2"/>
    <w:rsid w:val="009E364A"/>
    <w:rsid w:val="009F590F"/>
    <w:rsid w:val="00A03C87"/>
    <w:rsid w:val="00A04FE4"/>
    <w:rsid w:val="00A22464"/>
    <w:rsid w:val="00A31811"/>
    <w:rsid w:val="00A3593E"/>
    <w:rsid w:val="00A4321C"/>
    <w:rsid w:val="00A43929"/>
    <w:rsid w:val="00A44713"/>
    <w:rsid w:val="00A44907"/>
    <w:rsid w:val="00A53C96"/>
    <w:rsid w:val="00A61080"/>
    <w:rsid w:val="00A80946"/>
    <w:rsid w:val="00A93260"/>
    <w:rsid w:val="00A94601"/>
    <w:rsid w:val="00AB5CBE"/>
    <w:rsid w:val="00AC4100"/>
    <w:rsid w:val="00AD4780"/>
    <w:rsid w:val="00AE25F7"/>
    <w:rsid w:val="00AF224E"/>
    <w:rsid w:val="00AF3BDA"/>
    <w:rsid w:val="00B00865"/>
    <w:rsid w:val="00B0485C"/>
    <w:rsid w:val="00B06E1B"/>
    <w:rsid w:val="00B118F5"/>
    <w:rsid w:val="00B12A97"/>
    <w:rsid w:val="00B3216E"/>
    <w:rsid w:val="00B37384"/>
    <w:rsid w:val="00B45B6F"/>
    <w:rsid w:val="00B46E8A"/>
    <w:rsid w:val="00B50688"/>
    <w:rsid w:val="00B56D0C"/>
    <w:rsid w:val="00B6041E"/>
    <w:rsid w:val="00B6535D"/>
    <w:rsid w:val="00B668D4"/>
    <w:rsid w:val="00B767EB"/>
    <w:rsid w:val="00BB2FA6"/>
    <w:rsid w:val="00BB6AB7"/>
    <w:rsid w:val="00BC1B63"/>
    <w:rsid w:val="00BC3116"/>
    <w:rsid w:val="00BD23E9"/>
    <w:rsid w:val="00BD2B18"/>
    <w:rsid w:val="00BD504F"/>
    <w:rsid w:val="00BE0DDC"/>
    <w:rsid w:val="00BE3393"/>
    <w:rsid w:val="00BE39D5"/>
    <w:rsid w:val="00C0623D"/>
    <w:rsid w:val="00C1647B"/>
    <w:rsid w:val="00C17371"/>
    <w:rsid w:val="00C2136A"/>
    <w:rsid w:val="00C24BB1"/>
    <w:rsid w:val="00C31793"/>
    <w:rsid w:val="00C36AD4"/>
    <w:rsid w:val="00C47CA2"/>
    <w:rsid w:val="00C56BDC"/>
    <w:rsid w:val="00C57AFF"/>
    <w:rsid w:val="00C65C85"/>
    <w:rsid w:val="00C71222"/>
    <w:rsid w:val="00C722FF"/>
    <w:rsid w:val="00C765D1"/>
    <w:rsid w:val="00C80A82"/>
    <w:rsid w:val="00C872A2"/>
    <w:rsid w:val="00C97AB9"/>
    <w:rsid w:val="00CA6094"/>
    <w:rsid w:val="00CB0401"/>
    <w:rsid w:val="00CC307B"/>
    <w:rsid w:val="00CC39D4"/>
    <w:rsid w:val="00CC511B"/>
    <w:rsid w:val="00CD537E"/>
    <w:rsid w:val="00CD5A81"/>
    <w:rsid w:val="00CD7211"/>
    <w:rsid w:val="00CE4A17"/>
    <w:rsid w:val="00CF0A60"/>
    <w:rsid w:val="00CF107D"/>
    <w:rsid w:val="00CF4D91"/>
    <w:rsid w:val="00CF6E01"/>
    <w:rsid w:val="00D03A73"/>
    <w:rsid w:val="00D10710"/>
    <w:rsid w:val="00D110F8"/>
    <w:rsid w:val="00D20C3D"/>
    <w:rsid w:val="00D20D85"/>
    <w:rsid w:val="00D236AE"/>
    <w:rsid w:val="00D2482A"/>
    <w:rsid w:val="00D24F53"/>
    <w:rsid w:val="00D2503C"/>
    <w:rsid w:val="00D252B2"/>
    <w:rsid w:val="00D263A3"/>
    <w:rsid w:val="00D35ECC"/>
    <w:rsid w:val="00D37AB7"/>
    <w:rsid w:val="00D41E0F"/>
    <w:rsid w:val="00D60187"/>
    <w:rsid w:val="00D62BC2"/>
    <w:rsid w:val="00D64C1B"/>
    <w:rsid w:val="00D65057"/>
    <w:rsid w:val="00D659B8"/>
    <w:rsid w:val="00D65B10"/>
    <w:rsid w:val="00D81250"/>
    <w:rsid w:val="00D843AF"/>
    <w:rsid w:val="00D85DAB"/>
    <w:rsid w:val="00D878A7"/>
    <w:rsid w:val="00D93E4B"/>
    <w:rsid w:val="00D9473E"/>
    <w:rsid w:val="00DA3598"/>
    <w:rsid w:val="00DA6EAA"/>
    <w:rsid w:val="00DB3EE6"/>
    <w:rsid w:val="00DB4AFA"/>
    <w:rsid w:val="00DB593B"/>
    <w:rsid w:val="00DC24AA"/>
    <w:rsid w:val="00DE2234"/>
    <w:rsid w:val="00DE54C1"/>
    <w:rsid w:val="00DE647B"/>
    <w:rsid w:val="00DF063B"/>
    <w:rsid w:val="00DF3597"/>
    <w:rsid w:val="00E02575"/>
    <w:rsid w:val="00E02EB7"/>
    <w:rsid w:val="00E16601"/>
    <w:rsid w:val="00E22FC1"/>
    <w:rsid w:val="00E24BA3"/>
    <w:rsid w:val="00E332A1"/>
    <w:rsid w:val="00E474AA"/>
    <w:rsid w:val="00E52009"/>
    <w:rsid w:val="00E53452"/>
    <w:rsid w:val="00E56138"/>
    <w:rsid w:val="00E565F8"/>
    <w:rsid w:val="00E65AA7"/>
    <w:rsid w:val="00E838DD"/>
    <w:rsid w:val="00E8418F"/>
    <w:rsid w:val="00E87366"/>
    <w:rsid w:val="00E947BF"/>
    <w:rsid w:val="00E95212"/>
    <w:rsid w:val="00EA06B1"/>
    <w:rsid w:val="00EA0FC3"/>
    <w:rsid w:val="00EA3755"/>
    <w:rsid w:val="00EA4718"/>
    <w:rsid w:val="00EB762A"/>
    <w:rsid w:val="00EC1586"/>
    <w:rsid w:val="00ED4401"/>
    <w:rsid w:val="00EE0A17"/>
    <w:rsid w:val="00EE0F94"/>
    <w:rsid w:val="00EE6A44"/>
    <w:rsid w:val="00EF0145"/>
    <w:rsid w:val="00EF2504"/>
    <w:rsid w:val="00EF2B10"/>
    <w:rsid w:val="00EF6B5B"/>
    <w:rsid w:val="00F0258E"/>
    <w:rsid w:val="00F0365E"/>
    <w:rsid w:val="00F040B1"/>
    <w:rsid w:val="00F06ECD"/>
    <w:rsid w:val="00F07CEF"/>
    <w:rsid w:val="00F10BF4"/>
    <w:rsid w:val="00F11BC5"/>
    <w:rsid w:val="00F128E6"/>
    <w:rsid w:val="00F14EA3"/>
    <w:rsid w:val="00F23199"/>
    <w:rsid w:val="00F260FB"/>
    <w:rsid w:val="00F327ED"/>
    <w:rsid w:val="00F34466"/>
    <w:rsid w:val="00F412A3"/>
    <w:rsid w:val="00F43BAB"/>
    <w:rsid w:val="00F43EE1"/>
    <w:rsid w:val="00F44AD3"/>
    <w:rsid w:val="00F47DB2"/>
    <w:rsid w:val="00F54A15"/>
    <w:rsid w:val="00F61826"/>
    <w:rsid w:val="00F66B97"/>
    <w:rsid w:val="00F715EF"/>
    <w:rsid w:val="00F90139"/>
    <w:rsid w:val="00F91AB3"/>
    <w:rsid w:val="00FA3145"/>
    <w:rsid w:val="00FA3B70"/>
    <w:rsid w:val="00FA4A32"/>
    <w:rsid w:val="00FA62F9"/>
    <w:rsid w:val="00FB0840"/>
    <w:rsid w:val="00FB11C4"/>
    <w:rsid w:val="00FB3019"/>
    <w:rsid w:val="00FB68C2"/>
    <w:rsid w:val="00FC0F61"/>
    <w:rsid w:val="00FC32CF"/>
    <w:rsid w:val="00FC3CA7"/>
    <w:rsid w:val="00FE027B"/>
    <w:rsid w:val="00FE2983"/>
    <w:rsid w:val="00FE406D"/>
    <w:rsid w:val="00FE4FF2"/>
    <w:rsid w:val="00FF6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233D03"/>
  <w15:chartTrackingRefBased/>
  <w15:docId w15:val="{7F604854-1989-49B1-9740-5F327089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5FA"/>
    <w:rPr>
      <w:rFonts w:eastAsiaTheme="majorEastAsia" w:cstheme="majorBidi"/>
      <w:color w:val="272727" w:themeColor="text1" w:themeTint="D8"/>
    </w:rPr>
  </w:style>
  <w:style w:type="paragraph" w:styleId="Title">
    <w:name w:val="Title"/>
    <w:basedOn w:val="Normal"/>
    <w:next w:val="Normal"/>
    <w:link w:val="TitleChar"/>
    <w:uiPriority w:val="10"/>
    <w:qFormat/>
    <w:rsid w:val="00877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5FA"/>
    <w:pPr>
      <w:spacing w:before="160"/>
      <w:jc w:val="center"/>
    </w:pPr>
    <w:rPr>
      <w:i/>
      <w:iCs/>
      <w:color w:val="404040" w:themeColor="text1" w:themeTint="BF"/>
    </w:rPr>
  </w:style>
  <w:style w:type="character" w:customStyle="1" w:styleId="QuoteChar">
    <w:name w:val="Quote Char"/>
    <w:basedOn w:val="DefaultParagraphFont"/>
    <w:link w:val="Quote"/>
    <w:uiPriority w:val="29"/>
    <w:rsid w:val="008775FA"/>
    <w:rPr>
      <w:i/>
      <w:iCs/>
      <w:color w:val="404040" w:themeColor="text1" w:themeTint="BF"/>
    </w:rPr>
  </w:style>
  <w:style w:type="paragraph" w:styleId="ListParagraph">
    <w:name w:val="List Paragraph"/>
    <w:basedOn w:val="Normal"/>
    <w:uiPriority w:val="34"/>
    <w:qFormat/>
    <w:rsid w:val="008775FA"/>
    <w:pPr>
      <w:ind w:left="720"/>
      <w:contextualSpacing/>
    </w:pPr>
  </w:style>
  <w:style w:type="character" w:styleId="IntenseEmphasis">
    <w:name w:val="Intense Emphasis"/>
    <w:basedOn w:val="DefaultParagraphFont"/>
    <w:uiPriority w:val="21"/>
    <w:qFormat/>
    <w:rsid w:val="008775FA"/>
    <w:rPr>
      <w:i/>
      <w:iCs/>
      <w:color w:val="0F4761" w:themeColor="accent1" w:themeShade="BF"/>
    </w:rPr>
  </w:style>
  <w:style w:type="paragraph" w:styleId="IntenseQuote">
    <w:name w:val="Intense Quote"/>
    <w:basedOn w:val="Normal"/>
    <w:next w:val="Normal"/>
    <w:link w:val="IntenseQuoteChar"/>
    <w:uiPriority w:val="30"/>
    <w:qFormat/>
    <w:rsid w:val="0087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5FA"/>
    <w:rPr>
      <w:i/>
      <w:iCs/>
      <w:color w:val="0F4761" w:themeColor="accent1" w:themeShade="BF"/>
    </w:rPr>
  </w:style>
  <w:style w:type="character" w:styleId="IntenseReference">
    <w:name w:val="Intense Reference"/>
    <w:basedOn w:val="DefaultParagraphFont"/>
    <w:uiPriority w:val="32"/>
    <w:qFormat/>
    <w:rsid w:val="008775FA"/>
    <w:rPr>
      <w:b/>
      <w:bCs/>
      <w:smallCaps/>
      <w:color w:val="0F4761" w:themeColor="accent1" w:themeShade="BF"/>
      <w:spacing w:val="5"/>
    </w:rPr>
  </w:style>
  <w:style w:type="paragraph" w:styleId="Revision">
    <w:name w:val="Revision"/>
    <w:hidden/>
    <w:uiPriority w:val="99"/>
    <w:semiHidden/>
    <w:rsid w:val="006A4495"/>
    <w:pPr>
      <w:spacing w:after="0" w:line="240" w:lineRule="auto"/>
    </w:pPr>
  </w:style>
  <w:style w:type="paragraph" w:styleId="Header">
    <w:name w:val="header"/>
    <w:basedOn w:val="Normal"/>
    <w:link w:val="HeaderChar"/>
    <w:uiPriority w:val="99"/>
    <w:unhideWhenUsed/>
    <w:rsid w:val="006A4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95"/>
  </w:style>
  <w:style w:type="paragraph" w:styleId="Footer">
    <w:name w:val="footer"/>
    <w:basedOn w:val="Normal"/>
    <w:link w:val="FooterChar"/>
    <w:uiPriority w:val="99"/>
    <w:unhideWhenUsed/>
    <w:rsid w:val="006A4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495"/>
  </w:style>
  <w:style w:type="character" w:styleId="CommentReference">
    <w:name w:val="annotation reference"/>
    <w:basedOn w:val="DefaultParagraphFont"/>
    <w:uiPriority w:val="99"/>
    <w:semiHidden/>
    <w:unhideWhenUsed/>
    <w:rsid w:val="00E52009"/>
    <w:rPr>
      <w:sz w:val="16"/>
      <w:szCs w:val="16"/>
    </w:rPr>
  </w:style>
  <w:style w:type="paragraph" w:styleId="CommentText">
    <w:name w:val="annotation text"/>
    <w:basedOn w:val="Normal"/>
    <w:link w:val="CommentTextChar"/>
    <w:uiPriority w:val="99"/>
    <w:unhideWhenUsed/>
    <w:rsid w:val="00E52009"/>
    <w:pPr>
      <w:spacing w:line="240" w:lineRule="auto"/>
    </w:pPr>
    <w:rPr>
      <w:sz w:val="20"/>
      <w:szCs w:val="20"/>
    </w:rPr>
  </w:style>
  <w:style w:type="character" w:customStyle="1" w:styleId="CommentTextChar">
    <w:name w:val="Comment Text Char"/>
    <w:basedOn w:val="DefaultParagraphFont"/>
    <w:link w:val="CommentText"/>
    <w:uiPriority w:val="99"/>
    <w:rsid w:val="00E52009"/>
    <w:rPr>
      <w:sz w:val="20"/>
      <w:szCs w:val="20"/>
    </w:rPr>
  </w:style>
  <w:style w:type="paragraph" w:styleId="CommentSubject">
    <w:name w:val="annotation subject"/>
    <w:basedOn w:val="CommentText"/>
    <w:next w:val="CommentText"/>
    <w:link w:val="CommentSubjectChar"/>
    <w:uiPriority w:val="99"/>
    <w:semiHidden/>
    <w:unhideWhenUsed/>
    <w:rsid w:val="00E52009"/>
    <w:rPr>
      <w:b/>
      <w:bCs/>
    </w:rPr>
  </w:style>
  <w:style w:type="character" w:customStyle="1" w:styleId="CommentSubjectChar">
    <w:name w:val="Comment Subject Char"/>
    <w:basedOn w:val="CommentTextChar"/>
    <w:link w:val="CommentSubject"/>
    <w:uiPriority w:val="99"/>
    <w:semiHidden/>
    <w:rsid w:val="00E52009"/>
    <w:rPr>
      <w:b/>
      <w:bCs/>
      <w:sz w:val="20"/>
      <w:szCs w:val="20"/>
    </w:rPr>
  </w:style>
  <w:style w:type="paragraph" w:customStyle="1" w:styleId="IoLResponse">
    <w:name w:val="IoL Response"/>
    <w:basedOn w:val="Normal"/>
    <w:link w:val="IoLResponseChar"/>
    <w:qFormat/>
    <w:rsid w:val="00E24BA3"/>
    <w:rPr>
      <w:color w:val="215E99" w:themeColor="text2" w:themeTint="BF"/>
    </w:rPr>
  </w:style>
  <w:style w:type="character" w:customStyle="1" w:styleId="IoLResponseChar">
    <w:name w:val="IoL Response Char"/>
    <w:basedOn w:val="DefaultParagraphFont"/>
    <w:link w:val="IoLResponse"/>
    <w:rsid w:val="00E24BA3"/>
    <w:rPr>
      <w:color w:val="215E99" w:themeColor="text2" w:themeTint="BF"/>
    </w:rPr>
  </w:style>
  <w:style w:type="character" w:styleId="Hyperlink">
    <w:name w:val="Hyperlink"/>
    <w:basedOn w:val="DefaultParagraphFont"/>
    <w:uiPriority w:val="99"/>
    <w:unhideWhenUsed/>
    <w:rsid w:val="00E22FC1"/>
    <w:rPr>
      <w:color w:val="467886" w:themeColor="hyperlink"/>
      <w:u w:val="single"/>
    </w:rPr>
  </w:style>
  <w:style w:type="character" w:styleId="UnresolvedMention">
    <w:name w:val="Unresolved Mention"/>
    <w:basedOn w:val="DefaultParagraphFont"/>
    <w:uiPriority w:val="99"/>
    <w:semiHidden/>
    <w:unhideWhenUsed/>
    <w:rsid w:val="00E22FC1"/>
    <w:rPr>
      <w:color w:val="605E5C"/>
      <w:shd w:val="clear" w:color="auto" w:fill="E1DFDD"/>
    </w:rPr>
  </w:style>
  <w:style w:type="paragraph" w:styleId="FootnoteText">
    <w:name w:val="footnote text"/>
    <w:basedOn w:val="Normal"/>
    <w:link w:val="FootnoteTextChar"/>
    <w:uiPriority w:val="99"/>
    <w:semiHidden/>
    <w:unhideWhenUsed/>
    <w:rsid w:val="003E4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DB3"/>
    <w:rPr>
      <w:sz w:val="20"/>
      <w:szCs w:val="20"/>
    </w:rPr>
  </w:style>
  <w:style w:type="character" w:styleId="FootnoteReference">
    <w:name w:val="footnote reference"/>
    <w:basedOn w:val="DefaultParagraphFont"/>
    <w:uiPriority w:val="99"/>
    <w:semiHidden/>
    <w:unhideWhenUsed/>
    <w:rsid w:val="003E4DB3"/>
    <w:rPr>
      <w:vertAlign w:val="superscript"/>
    </w:rPr>
  </w:style>
  <w:style w:type="paragraph" w:customStyle="1" w:styleId="pf0">
    <w:name w:val="pf0"/>
    <w:basedOn w:val="Normal"/>
    <w:rsid w:val="00D20D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D20D85"/>
    <w:rPr>
      <w:rFonts w:ascii="Segoe UI" w:hAnsi="Segoe UI" w:cs="Segoe UI" w:hint="default"/>
      <w:sz w:val="18"/>
      <w:szCs w:val="18"/>
    </w:rPr>
  </w:style>
  <w:style w:type="character" w:customStyle="1" w:styleId="cf11">
    <w:name w:val="cf11"/>
    <w:basedOn w:val="DefaultParagraphFont"/>
    <w:rsid w:val="00D20D85"/>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6864">
      <w:bodyDiv w:val="1"/>
      <w:marLeft w:val="0"/>
      <w:marRight w:val="0"/>
      <w:marTop w:val="0"/>
      <w:marBottom w:val="0"/>
      <w:divBdr>
        <w:top w:val="none" w:sz="0" w:space="0" w:color="auto"/>
        <w:left w:val="none" w:sz="0" w:space="0" w:color="auto"/>
        <w:bottom w:val="none" w:sz="0" w:space="0" w:color="auto"/>
        <w:right w:val="none" w:sz="0" w:space="0" w:color="auto"/>
      </w:divBdr>
    </w:div>
    <w:div w:id="168326398">
      <w:bodyDiv w:val="1"/>
      <w:marLeft w:val="0"/>
      <w:marRight w:val="0"/>
      <w:marTop w:val="0"/>
      <w:marBottom w:val="0"/>
      <w:divBdr>
        <w:top w:val="none" w:sz="0" w:space="0" w:color="auto"/>
        <w:left w:val="none" w:sz="0" w:space="0" w:color="auto"/>
        <w:bottom w:val="none" w:sz="0" w:space="0" w:color="auto"/>
        <w:right w:val="none" w:sz="0" w:space="0" w:color="auto"/>
      </w:divBdr>
    </w:div>
    <w:div w:id="248539147">
      <w:bodyDiv w:val="1"/>
      <w:marLeft w:val="0"/>
      <w:marRight w:val="0"/>
      <w:marTop w:val="0"/>
      <w:marBottom w:val="0"/>
      <w:divBdr>
        <w:top w:val="none" w:sz="0" w:space="0" w:color="auto"/>
        <w:left w:val="none" w:sz="0" w:space="0" w:color="auto"/>
        <w:bottom w:val="none" w:sz="0" w:space="0" w:color="auto"/>
        <w:right w:val="none" w:sz="0" w:space="0" w:color="auto"/>
      </w:divBdr>
    </w:div>
    <w:div w:id="340158116">
      <w:bodyDiv w:val="1"/>
      <w:marLeft w:val="0"/>
      <w:marRight w:val="0"/>
      <w:marTop w:val="0"/>
      <w:marBottom w:val="0"/>
      <w:divBdr>
        <w:top w:val="none" w:sz="0" w:space="0" w:color="auto"/>
        <w:left w:val="none" w:sz="0" w:space="0" w:color="auto"/>
        <w:bottom w:val="none" w:sz="0" w:space="0" w:color="auto"/>
        <w:right w:val="none" w:sz="0" w:space="0" w:color="auto"/>
      </w:divBdr>
    </w:div>
    <w:div w:id="348794729">
      <w:bodyDiv w:val="1"/>
      <w:marLeft w:val="0"/>
      <w:marRight w:val="0"/>
      <w:marTop w:val="0"/>
      <w:marBottom w:val="0"/>
      <w:divBdr>
        <w:top w:val="none" w:sz="0" w:space="0" w:color="auto"/>
        <w:left w:val="none" w:sz="0" w:space="0" w:color="auto"/>
        <w:bottom w:val="none" w:sz="0" w:space="0" w:color="auto"/>
        <w:right w:val="none" w:sz="0" w:space="0" w:color="auto"/>
      </w:divBdr>
    </w:div>
    <w:div w:id="570628246">
      <w:bodyDiv w:val="1"/>
      <w:marLeft w:val="0"/>
      <w:marRight w:val="0"/>
      <w:marTop w:val="0"/>
      <w:marBottom w:val="0"/>
      <w:divBdr>
        <w:top w:val="none" w:sz="0" w:space="0" w:color="auto"/>
        <w:left w:val="none" w:sz="0" w:space="0" w:color="auto"/>
        <w:bottom w:val="none" w:sz="0" w:space="0" w:color="auto"/>
        <w:right w:val="none" w:sz="0" w:space="0" w:color="auto"/>
      </w:divBdr>
    </w:div>
    <w:div w:id="943802936">
      <w:bodyDiv w:val="1"/>
      <w:marLeft w:val="0"/>
      <w:marRight w:val="0"/>
      <w:marTop w:val="0"/>
      <w:marBottom w:val="0"/>
      <w:divBdr>
        <w:top w:val="none" w:sz="0" w:space="0" w:color="auto"/>
        <w:left w:val="none" w:sz="0" w:space="0" w:color="auto"/>
        <w:bottom w:val="none" w:sz="0" w:space="0" w:color="auto"/>
        <w:right w:val="none" w:sz="0" w:space="0" w:color="auto"/>
      </w:divBdr>
    </w:div>
    <w:div w:id="1020473434">
      <w:bodyDiv w:val="1"/>
      <w:marLeft w:val="0"/>
      <w:marRight w:val="0"/>
      <w:marTop w:val="0"/>
      <w:marBottom w:val="0"/>
      <w:divBdr>
        <w:top w:val="none" w:sz="0" w:space="0" w:color="auto"/>
        <w:left w:val="none" w:sz="0" w:space="0" w:color="auto"/>
        <w:bottom w:val="none" w:sz="0" w:space="0" w:color="auto"/>
        <w:right w:val="none" w:sz="0" w:space="0" w:color="auto"/>
      </w:divBdr>
    </w:div>
    <w:div w:id="1182234643">
      <w:bodyDiv w:val="1"/>
      <w:marLeft w:val="0"/>
      <w:marRight w:val="0"/>
      <w:marTop w:val="0"/>
      <w:marBottom w:val="0"/>
      <w:divBdr>
        <w:top w:val="none" w:sz="0" w:space="0" w:color="auto"/>
        <w:left w:val="none" w:sz="0" w:space="0" w:color="auto"/>
        <w:bottom w:val="none" w:sz="0" w:space="0" w:color="auto"/>
        <w:right w:val="none" w:sz="0" w:space="0" w:color="auto"/>
      </w:divBdr>
    </w:div>
    <w:div w:id="1191996625">
      <w:bodyDiv w:val="1"/>
      <w:marLeft w:val="0"/>
      <w:marRight w:val="0"/>
      <w:marTop w:val="0"/>
      <w:marBottom w:val="0"/>
      <w:divBdr>
        <w:top w:val="none" w:sz="0" w:space="0" w:color="auto"/>
        <w:left w:val="none" w:sz="0" w:space="0" w:color="auto"/>
        <w:bottom w:val="none" w:sz="0" w:space="0" w:color="auto"/>
        <w:right w:val="none" w:sz="0" w:space="0" w:color="auto"/>
      </w:divBdr>
    </w:div>
    <w:div w:id="1459713767">
      <w:bodyDiv w:val="1"/>
      <w:marLeft w:val="0"/>
      <w:marRight w:val="0"/>
      <w:marTop w:val="0"/>
      <w:marBottom w:val="0"/>
      <w:divBdr>
        <w:top w:val="none" w:sz="0" w:space="0" w:color="auto"/>
        <w:left w:val="none" w:sz="0" w:space="0" w:color="auto"/>
        <w:bottom w:val="none" w:sz="0" w:space="0" w:color="auto"/>
        <w:right w:val="none" w:sz="0" w:space="0" w:color="auto"/>
      </w:divBdr>
    </w:div>
    <w:div w:id="1528912832">
      <w:bodyDiv w:val="1"/>
      <w:marLeft w:val="0"/>
      <w:marRight w:val="0"/>
      <w:marTop w:val="0"/>
      <w:marBottom w:val="0"/>
      <w:divBdr>
        <w:top w:val="none" w:sz="0" w:space="0" w:color="auto"/>
        <w:left w:val="none" w:sz="0" w:space="0" w:color="auto"/>
        <w:bottom w:val="none" w:sz="0" w:space="0" w:color="auto"/>
        <w:right w:val="none" w:sz="0" w:space="0" w:color="auto"/>
      </w:divBdr>
    </w:div>
    <w:div w:id="1653024055">
      <w:bodyDiv w:val="1"/>
      <w:marLeft w:val="0"/>
      <w:marRight w:val="0"/>
      <w:marTop w:val="0"/>
      <w:marBottom w:val="0"/>
      <w:divBdr>
        <w:top w:val="none" w:sz="0" w:space="0" w:color="auto"/>
        <w:left w:val="none" w:sz="0" w:space="0" w:color="auto"/>
        <w:bottom w:val="none" w:sz="0" w:space="0" w:color="auto"/>
        <w:right w:val="none" w:sz="0" w:space="0" w:color="auto"/>
      </w:divBdr>
    </w:div>
    <w:div w:id="1657219673">
      <w:bodyDiv w:val="1"/>
      <w:marLeft w:val="0"/>
      <w:marRight w:val="0"/>
      <w:marTop w:val="0"/>
      <w:marBottom w:val="0"/>
      <w:divBdr>
        <w:top w:val="none" w:sz="0" w:space="0" w:color="auto"/>
        <w:left w:val="none" w:sz="0" w:space="0" w:color="auto"/>
        <w:bottom w:val="none" w:sz="0" w:space="0" w:color="auto"/>
        <w:right w:val="none" w:sz="0" w:space="0" w:color="auto"/>
      </w:divBdr>
    </w:div>
    <w:div w:id="1895463852">
      <w:bodyDiv w:val="1"/>
      <w:marLeft w:val="0"/>
      <w:marRight w:val="0"/>
      <w:marTop w:val="0"/>
      <w:marBottom w:val="0"/>
      <w:divBdr>
        <w:top w:val="none" w:sz="0" w:space="0" w:color="auto"/>
        <w:left w:val="none" w:sz="0" w:space="0" w:color="auto"/>
        <w:bottom w:val="none" w:sz="0" w:space="0" w:color="auto"/>
        <w:right w:val="none" w:sz="0" w:space="0" w:color="auto"/>
      </w:divBdr>
    </w:div>
    <w:div w:id="21449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egislation.gov.uk/uksi/2005/42/cont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egislation.gov.uk/uksi/2005/42/content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legislation.gov.uk/uksi/2005/42/cont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explanatory-memorandum-revised-guidance-issued-under-s-182-of-licensing-act-2003/revised-guidance-issued-under-section-182-of-the-licensing-act-2003-december-2023-accessible-vers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gov.uk/uksi/2005/42/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nkofengland.co.uk/monetary-policy/inflation/inflation-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F7BB0954923F438E61029ED595488E" ma:contentTypeVersion="4" ma:contentTypeDescription="Create a new document." ma:contentTypeScope="" ma:versionID="92b81385ac336e3086498a276325cd81">
  <xsd:schema xmlns:xsd="http://www.w3.org/2001/XMLSchema" xmlns:xs="http://www.w3.org/2001/XMLSchema" xmlns:p="http://schemas.microsoft.com/office/2006/metadata/properties" xmlns:ns2="02b3d5c3-ebdc-4493-9a90-e3d6ac2ddd51" targetNamespace="http://schemas.microsoft.com/office/2006/metadata/properties" ma:root="true" ma:fieldsID="543aa94035aa3f3969efe5d01852dc49" ns2:_="">
    <xsd:import namespace="02b3d5c3-ebdc-4493-9a90-e3d6ac2d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3d5c3-ebdc-4493-9a90-e3d6ac2dd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9569C-748F-46E9-91B1-4DD9CC6DB2C1}">
  <ds:schemaRefs>
    <ds:schemaRef ds:uri="http://schemas.microsoft.com/sharepoint/v3/contenttype/forms"/>
  </ds:schemaRefs>
</ds:datastoreItem>
</file>

<file path=customXml/itemProps2.xml><?xml version="1.0" encoding="utf-8"?>
<ds:datastoreItem xmlns:ds="http://schemas.openxmlformats.org/officeDocument/2006/customXml" ds:itemID="{B341B0F4-7C5F-4000-8635-CFB7874EC575}">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02b3d5c3-ebdc-4493-9a90-e3d6ac2ddd51"/>
    <ds:schemaRef ds:uri="http://purl.org/dc/elements/1.1/"/>
  </ds:schemaRefs>
</ds:datastoreItem>
</file>

<file path=customXml/itemProps3.xml><?xml version="1.0" encoding="utf-8"?>
<ds:datastoreItem xmlns:ds="http://schemas.openxmlformats.org/officeDocument/2006/customXml" ds:itemID="{A50916CE-18C0-409D-A97A-7E13B71FBD61}">
  <ds:schemaRefs>
    <ds:schemaRef ds:uri="http://schemas.openxmlformats.org/officeDocument/2006/bibliography"/>
  </ds:schemaRefs>
</ds:datastoreItem>
</file>

<file path=customXml/itemProps4.xml><?xml version="1.0" encoding="utf-8"?>
<ds:datastoreItem xmlns:ds="http://schemas.openxmlformats.org/officeDocument/2006/customXml" ds:itemID="{4DF68E78-2EA3-4499-91EA-9453772E6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3d5c3-ebdc-4493-9a90-e3d6ac2d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5145</Words>
  <Characters>28867</Characters>
  <Application>Microsoft Office Word</Application>
  <DocSecurity>0</DocSecurity>
  <Lines>515</Lines>
  <Paragraphs>177</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Sidwell, Rebecca</dc:creator>
  <cp:keywords/>
  <dc:description/>
  <cp:lastModifiedBy>Sue Nelson</cp:lastModifiedBy>
  <cp:revision>22</cp:revision>
  <dcterms:created xsi:type="dcterms:W3CDTF">2025-12-02T06:33:00Z</dcterms:created>
  <dcterms:modified xsi:type="dcterms:W3CDTF">2025-12-02T09:09:00Z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0x01010058F7BB0954923F438E61029ED595488E</vt:lpwstr>
  </property>
  <property fmtid="{D5CDD505-2E9C-101B-9397-08002B2CF9AE}" pid="3" name="ClassificationContentMarkingFooterShapeIds">
    <vt:lpwstr>29897b37,7c972983,4653b57c</vt:lpwstr>
  </property>
  <property fmtid="{D5CDD505-2E9C-101B-9397-08002B2CF9AE}" pid="4" name="ClassificationContentMarkingFooterFontProps">
    <vt:lpwstr>#000000,10,Calibri</vt:lpwstr>
  </property>
  <property fmtid="{D5CDD505-2E9C-101B-9397-08002B2CF9AE}" pid="5" name="ClassificationContentMarkingFooterText">
    <vt:lpwstr>Data classification: Asda Internal</vt:lpwstr>
  </property>
  <property fmtid="{D5CDD505-2E9C-101B-9397-08002B2CF9AE}" pid="6" name="MSIP_Label_59971aca-a007-48ad-91f1-0c6e82a88e78_Enabled">
    <vt:lpwstr>true</vt:lpwstr>
  </property>
  <property fmtid="{D5CDD505-2E9C-101B-9397-08002B2CF9AE}" pid="7" name="MSIP_Label_59971aca-a007-48ad-91f1-0c6e82a88e78_SetDate">
    <vt:lpwstr>2025-11-07T15:40:57Z</vt:lpwstr>
  </property>
  <property fmtid="{D5CDD505-2E9C-101B-9397-08002B2CF9AE}" pid="8" name="MSIP_Label_59971aca-a007-48ad-91f1-0c6e82a88e78_Method">
    <vt:lpwstr>Standard</vt:lpwstr>
  </property>
  <property fmtid="{D5CDD505-2E9C-101B-9397-08002B2CF9AE}" pid="9" name="MSIP_Label_59971aca-a007-48ad-91f1-0c6e82a88e78_Name">
    <vt:lpwstr>Asda Internal</vt:lpwstr>
  </property>
  <property fmtid="{D5CDD505-2E9C-101B-9397-08002B2CF9AE}" pid="10" name="MSIP_Label_59971aca-a007-48ad-91f1-0c6e82a88e78_SiteId">
    <vt:lpwstr>b63ee29f-aaa6-4d4e-8267-1d6dca9c0e43</vt:lpwstr>
  </property>
  <property fmtid="{D5CDD505-2E9C-101B-9397-08002B2CF9AE}" pid="11" name="MSIP_Label_59971aca-a007-48ad-91f1-0c6e82a88e78_ActionId">
    <vt:lpwstr>8d2b38c8-7be8-448d-970d-eff30fe58e89</vt:lpwstr>
  </property>
  <property fmtid="{D5CDD505-2E9C-101B-9397-08002B2CF9AE}" pid="12" name="MSIP_Label_59971aca-a007-48ad-91f1-0c6e82a88e78_ContentBits">
    <vt:lpwstr>2</vt:lpwstr>
  </property>
  <property fmtid="{D5CDD505-2E9C-101B-9397-08002B2CF9AE}" pid="13" name="MSIP_Label_59971aca-a007-48ad-91f1-0c6e82a88e78_Tag">
    <vt:lpwstr>10, 3, 0, 1</vt:lpwstr>
  </property>
</Properties>
</file>